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6532B" w14:textId="4B4E531B" w:rsidR="00735804" w:rsidRPr="003B7CCD" w:rsidRDefault="007174B6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Итоги</w:t>
      </w:r>
      <w:r w:rsidR="00825B44" w:rsidRPr="007F3CD0">
        <w:rPr>
          <w:rFonts w:ascii="PT Astra Serif" w:hAnsi="PT Astra Serif"/>
          <w:b/>
          <w:sz w:val="28"/>
          <w:szCs w:val="28"/>
        </w:rPr>
        <w:t xml:space="preserve"> социально-экономического развития 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ED39B1">
        <w:rPr>
          <w:rFonts w:ascii="PT Astra Serif" w:hAnsi="PT Astra Serif"/>
          <w:b/>
          <w:sz w:val="28"/>
          <w:szCs w:val="28"/>
        </w:rPr>
        <w:t>2</w:t>
      </w:r>
      <w:r w:rsidR="00FE678D">
        <w:rPr>
          <w:rFonts w:ascii="PT Astra Serif" w:hAnsi="PT Astra Serif"/>
          <w:b/>
          <w:sz w:val="28"/>
          <w:szCs w:val="28"/>
        </w:rPr>
        <w:t>025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</w:p>
    <w:p w14:paraId="08D27BB0" w14:textId="77777777" w:rsidR="004E64DC" w:rsidRDefault="004E64DC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14:paraId="10EC9F85" w14:textId="77777777" w:rsidR="002E5D26" w:rsidRPr="00E540B8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540B8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60B07520" w14:textId="77777777" w:rsidR="002E5D26" w:rsidRPr="00F43352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0802925" w14:textId="77777777" w:rsidR="00E540B8" w:rsidRPr="004D3739" w:rsidRDefault="00E540B8" w:rsidP="00E540B8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D3739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26,8 тыс. человек. </w:t>
      </w:r>
    </w:p>
    <w:p w14:paraId="1FB72C03" w14:textId="10043DEE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>
        <w:rPr>
          <w:rFonts w:ascii="PT Astra Serif" w:hAnsi="PT Astra Serif"/>
          <w:sz w:val="26"/>
          <w:szCs w:val="26"/>
        </w:rPr>
        <w:t xml:space="preserve">Среднесписочная численность </w:t>
      </w:r>
      <w:r w:rsidRPr="004D3739">
        <w:rPr>
          <w:rFonts w:ascii="PT Astra Serif" w:hAnsi="PT Astra Serif"/>
          <w:sz w:val="26"/>
          <w:szCs w:val="26"/>
        </w:rPr>
        <w:t>работающих (без внешних совместителей) по полному кр</w:t>
      </w:r>
      <w:r w:rsidR="00564F78">
        <w:rPr>
          <w:rFonts w:ascii="PT Astra Serif" w:hAnsi="PT Astra Serif"/>
          <w:sz w:val="26"/>
          <w:szCs w:val="26"/>
        </w:rPr>
        <w:t xml:space="preserve">угу организаций города Югорска </w:t>
      </w:r>
      <w:r w:rsidR="00564F78" w:rsidRPr="00564F78">
        <w:rPr>
          <w:rFonts w:ascii="PT Astra Serif" w:hAnsi="PT Astra Serif"/>
          <w:sz w:val="26"/>
          <w:szCs w:val="26"/>
        </w:rPr>
        <w:t>-</w:t>
      </w:r>
      <w:r w:rsidRPr="004D3739">
        <w:rPr>
          <w:rFonts w:ascii="PT Astra Serif" w:hAnsi="PT Astra Serif"/>
          <w:sz w:val="26"/>
          <w:szCs w:val="26"/>
        </w:rPr>
        <w:t xml:space="preserve"> 14,3 тыс. человек (97,9%)</w:t>
      </w:r>
      <w:r w:rsidRPr="004D3739">
        <w:rPr>
          <w:rStyle w:val="aff9"/>
          <w:rFonts w:ascii="PT Astra Serif" w:hAnsi="PT Astra Serif"/>
          <w:sz w:val="26"/>
          <w:szCs w:val="26"/>
        </w:rPr>
        <w:footnoteReference w:id="1"/>
      </w:r>
      <w:r w:rsidRPr="004D3739">
        <w:rPr>
          <w:rFonts w:ascii="PT Astra Serif" w:hAnsi="PT Astra Serif"/>
          <w:sz w:val="26"/>
          <w:szCs w:val="26"/>
        </w:rPr>
        <w:t>, их них в крупных и средних организациях - 13,1 тыс. человек</w:t>
      </w:r>
      <w:r>
        <w:rPr>
          <w:rFonts w:ascii="PT Astra Serif" w:hAnsi="PT Astra Serif"/>
          <w:sz w:val="26"/>
          <w:szCs w:val="26"/>
        </w:rPr>
        <w:t xml:space="preserve"> (97,8%)</w:t>
      </w:r>
      <w:r w:rsidRPr="004D3739">
        <w:rPr>
          <w:rFonts w:ascii="PT Astra Serif" w:hAnsi="PT Astra Serif"/>
          <w:sz w:val="26"/>
          <w:szCs w:val="26"/>
        </w:rPr>
        <w:t xml:space="preserve">.  </w:t>
      </w:r>
    </w:p>
    <w:p w14:paraId="51203213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Численность официально зарегистрированных безработных составила на конец отчетного периода 107 человек (в 2024 году - 89 человек). Оценка 2025 года - 90 человек.</w:t>
      </w:r>
    </w:p>
    <w:p w14:paraId="5B2DEB93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- 0,40 % экономически активного населения </w:t>
      </w:r>
      <w:r>
        <w:rPr>
          <w:rFonts w:ascii="PT Astra Serif" w:hAnsi="PT Astra Serif"/>
          <w:sz w:val="26"/>
          <w:szCs w:val="26"/>
          <w:lang w:eastAsia="ru-RU"/>
        </w:rPr>
        <w:t>(в 2024 году - 0,33%). Оценка 2025 года - 0,34%.</w:t>
      </w:r>
    </w:p>
    <w:p w14:paraId="0BB35D18" w14:textId="0DC8819F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  <w:lang w:eastAsia="en-US"/>
        </w:rPr>
        <w:t>Территориальный центр занятости населения по городу Югорску Управления по городу Югорску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 (далее - Территориальный центр занятости населения)</w:t>
      </w:r>
      <w:r>
        <w:rPr>
          <w:rFonts w:ascii="PT Astra Serif" w:hAnsi="PT Astra Serif"/>
          <w:sz w:val="26"/>
          <w:szCs w:val="26"/>
        </w:rPr>
        <w:t xml:space="preserve">, составила </w:t>
      </w:r>
      <w:r w:rsidRPr="004D3739">
        <w:rPr>
          <w:rFonts w:ascii="PT Astra Serif" w:hAnsi="PT Astra Serif"/>
          <w:sz w:val="26"/>
          <w:szCs w:val="26"/>
          <w:lang w:eastAsia="ru-RU"/>
        </w:rPr>
        <w:t>636 человек</w:t>
      </w:r>
      <w:r>
        <w:rPr>
          <w:rFonts w:ascii="PT Astra Serif" w:hAnsi="PT Astra Serif"/>
          <w:sz w:val="26"/>
          <w:szCs w:val="26"/>
          <w:lang w:eastAsia="ru-RU"/>
        </w:rPr>
        <w:t>,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и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з </w:t>
      </w:r>
      <w:r>
        <w:rPr>
          <w:rFonts w:ascii="PT Astra Serif" w:hAnsi="PT Astra Serif"/>
          <w:sz w:val="26"/>
          <w:szCs w:val="26"/>
          <w:lang w:eastAsia="ru-RU"/>
        </w:rPr>
        <w:t xml:space="preserve">них  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211 </w:t>
      </w:r>
      <w:r>
        <w:rPr>
          <w:rFonts w:ascii="PT Astra Serif" w:hAnsi="PT Astra Serif"/>
          <w:sz w:val="26"/>
          <w:szCs w:val="26"/>
          <w:lang w:eastAsia="ru-RU"/>
        </w:rPr>
        <w:t xml:space="preserve">человек </w:t>
      </w:r>
      <w:r w:rsidRPr="004D3739">
        <w:rPr>
          <w:rFonts w:ascii="PT Astra Serif" w:hAnsi="PT Astra Serif"/>
          <w:sz w:val="26"/>
          <w:szCs w:val="26"/>
          <w:lang w:eastAsia="ru-RU"/>
        </w:rPr>
        <w:t>в возрасте от 16 до 34 лет.</w:t>
      </w:r>
    </w:p>
    <w:p w14:paraId="7B070A67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Территориальным центром занятости населения предоставлена единовременная финансовая помощь 16 безработным гражданам для осуществления предпринимательской деятельности, из них 2 зарегистрировались в качестве индивидуальных предпринимателей, 14 - в качестве плательщиков налога на профессиональный доход.</w:t>
      </w:r>
    </w:p>
    <w:p w14:paraId="58270375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Территориальном центре занятости населения числилось 336 свободных рабочих мест, в том числе 201 место для замещения вакантных рабочих профессий.</w:t>
      </w:r>
    </w:p>
    <w:p w14:paraId="6BBC8B06" w14:textId="77777777" w:rsidR="00E540B8" w:rsidRPr="004D3739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4D3739">
        <w:rPr>
          <w:rFonts w:ascii="PT Astra Serif" w:hAnsi="PT Astra Serif"/>
          <w:sz w:val="26"/>
          <w:szCs w:val="26"/>
        </w:rPr>
        <w:t xml:space="preserve">Мера государственной помощи по организации профессиональной ориентации на местном рынке труда оказаны 1 061 гражданам, обратившимся в Территориальный центр занятости населения, из них 260 безработным гражданам. </w:t>
      </w:r>
    </w:p>
    <w:p w14:paraId="3B2E581F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Югорске составила - 3,0 месяца, в том числе у молодежи, в возрасте 16-29 лет - 2,9 месяца.  </w:t>
      </w:r>
    </w:p>
    <w:p w14:paraId="7BF76950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23 коллективных договора.</w:t>
      </w:r>
    </w:p>
    <w:p w14:paraId="5D9009E9" w14:textId="04C2DC05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>
        <w:rPr>
          <w:rFonts w:ascii="PT Astra Serif" w:eastAsia="Calibri" w:hAnsi="PT Astra Serif"/>
          <w:sz w:val="26"/>
          <w:szCs w:val="26"/>
        </w:rPr>
        <w:t xml:space="preserve">В рамках переданных отдельных государственных полномочий в сфере трудовых отношений за 2025 год проведена уведомительная регистрация 3 коллективных договоров и внесены </w:t>
      </w:r>
      <w:r w:rsidR="00E10D3B" w:rsidRPr="00E10D3B">
        <w:rPr>
          <w:rFonts w:ascii="PT Astra Serif" w:eastAsia="Calibri" w:hAnsi="PT Astra Serif"/>
          <w:sz w:val="26"/>
          <w:szCs w:val="26"/>
        </w:rPr>
        <w:t xml:space="preserve">60 </w:t>
      </w:r>
      <w:r w:rsidR="00E10D3B">
        <w:rPr>
          <w:rFonts w:ascii="PT Astra Serif" w:eastAsia="Calibri" w:hAnsi="PT Astra Serif"/>
          <w:sz w:val="26"/>
          <w:szCs w:val="26"/>
        </w:rPr>
        <w:t xml:space="preserve">изменений в действующие коллективные договоры. </w:t>
      </w:r>
      <w:proofErr w:type="gramEnd"/>
    </w:p>
    <w:p w14:paraId="79D9268D" w14:textId="77777777" w:rsidR="00E540B8" w:rsidRDefault="00E540B8" w:rsidP="00E540B8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проведены 5 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1AA8F98B" w14:textId="1840549C" w:rsidR="00E540B8" w:rsidRDefault="00E540B8" w:rsidP="00E540B8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В декабре 2025 года в рамках работы муниципальной трехсторонней комиссии было подписано дополнительное соглашение № 1 к муниципальному трехстороннему соглашению между органами местного самоуправления, Территориальным объединением работодателей, Территориальным объединением профсоюзов города Югорска на 2025 - 2027 годы (далее - Дополнительное </w:t>
      </w:r>
      <w:proofErr w:type="gramStart"/>
      <w:r w:rsidR="00280EB9">
        <w:rPr>
          <w:rFonts w:ascii="PT Astra Serif" w:eastAsia="Calibri" w:hAnsi="PT Astra Serif"/>
          <w:sz w:val="26"/>
          <w:szCs w:val="26"/>
          <w:lang w:val="en-US" w:eastAsia="ru-RU"/>
        </w:rPr>
        <w:t>c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>оглашение).</w:t>
      </w:r>
    </w:p>
    <w:p w14:paraId="5F7A08F5" w14:textId="39ED019B" w:rsidR="00E540B8" w:rsidRDefault="00E540B8" w:rsidP="00E540B8">
      <w:pPr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Дополнительное соглашение предусматривает координацию совместной деятельности по социальной защите участников специальной военной операции и членов их семе</w:t>
      </w:r>
      <w:r w:rsidR="00AC2204">
        <w:rPr>
          <w:rFonts w:ascii="PT Astra Serif" w:hAnsi="PT Astra Serif"/>
          <w:sz w:val="26"/>
          <w:szCs w:val="26"/>
          <w:lang w:eastAsia="ru-RU"/>
        </w:rPr>
        <w:t>й, улучшению</w:t>
      </w:r>
      <w:r>
        <w:rPr>
          <w:rFonts w:ascii="PT Astra Serif" w:hAnsi="PT Astra Serif"/>
          <w:sz w:val="26"/>
          <w:szCs w:val="26"/>
          <w:lang w:eastAsia="ru-RU"/>
        </w:rPr>
        <w:t xml:space="preserve"> условий труда работников с семейными обязательствами и стимулированию демографического роста.</w:t>
      </w:r>
    </w:p>
    <w:p w14:paraId="67B6996F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Взаимодействие работодателей города и Территориального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</w:t>
      </w:r>
      <w:proofErr w:type="spellStart"/>
      <w:r>
        <w:rPr>
          <w:rFonts w:ascii="PT Astra Serif" w:hAnsi="PT Astra Serif"/>
          <w:sz w:val="26"/>
          <w:szCs w:val="26"/>
        </w:rPr>
        <w:t>самозанятость</w:t>
      </w:r>
      <w:proofErr w:type="spellEnd"/>
      <w:r>
        <w:rPr>
          <w:rFonts w:ascii="PT Astra Serif" w:hAnsi="PT Astra Serif"/>
          <w:sz w:val="26"/>
          <w:szCs w:val="26"/>
        </w:rPr>
        <w:t xml:space="preserve">», позволяют стабилизировать ситуацию с уровнем безработицы в городе Югорске. </w:t>
      </w:r>
    </w:p>
    <w:p w14:paraId="63292FE2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В рамках деятельности по легализации трудовых отношений проведено:</w:t>
      </w:r>
    </w:p>
    <w:p w14:paraId="3E1ED4E8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- 9 заседаний рабочей группы межведомственной комиссии Ханты-Мансийского автономного округа - Югры по противодействию нелегальной занятости в городе Югорске (далее - рабочая группа по противодействию нелегальной занятости), на которые были приглашены 39 работодателей;</w:t>
      </w:r>
    </w:p>
    <w:p w14:paraId="3FDAA006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- 4 заседания рабочей группы межведомственной комиссии Ханты-Мансийского автономного округа - Югры по противодействию формированию просроченной задолженности в городе Югорске (в том числе 3 заседания совместно с рабочей группой по противодействию нелегальной занятости);</w:t>
      </w:r>
    </w:p>
    <w:p w14:paraId="4139D48E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организованы 16 информационных визитов с участием представителей налоговой инспекции, прокуратуры в пункты выдачи заказов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маркет-плейсов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, магазины, кафе для разъяснения трудового, налогового законодательства с целью добровольного исправления допущенных нарушений. </w:t>
      </w:r>
    </w:p>
    <w:p w14:paraId="629C2546" w14:textId="1D299CB1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В соответствии с мероприятиями государственной программы «Поддержка занятости населения» организовано трудоустройство </w:t>
      </w:r>
      <w:r w:rsidRPr="002743C4">
        <w:rPr>
          <w:rFonts w:ascii="PT Astra Serif" w:hAnsi="PT Astra Serif"/>
          <w:color w:val="000000"/>
          <w:sz w:val="26"/>
          <w:szCs w:val="26"/>
        </w:rPr>
        <w:t>447</w:t>
      </w:r>
      <w:r w:rsidRPr="002743C4">
        <w:rPr>
          <w:rFonts w:ascii="PT Astra Serif" w:hAnsi="PT Astra Serif"/>
          <w:sz w:val="26"/>
          <w:szCs w:val="26"/>
        </w:rPr>
        <w:t xml:space="preserve"> человек по следующим направлениям временного трудоустройства:</w:t>
      </w:r>
    </w:p>
    <w:p w14:paraId="1B4ED888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3AD594AD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 - 34 человек</w:t>
      </w:r>
      <w:r>
        <w:rPr>
          <w:rFonts w:ascii="PT Astra Serif" w:hAnsi="PT Astra Serif"/>
          <w:sz w:val="26"/>
          <w:szCs w:val="26"/>
        </w:rPr>
        <w:t>а</w:t>
      </w:r>
      <w:r w:rsidRPr="002743C4">
        <w:rPr>
          <w:rFonts w:ascii="PT Astra Serif" w:hAnsi="PT Astra Serif"/>
          <w:sz w:val="26"/>
          <w:szCs w:val="26"/>
        </w:rPr>
        <w:t>;</w:t>
      </w:r>
    </w:p>
    <w:p w14:paraId="2EB57E53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временное трудоустройство несовершеннолетних граждан в свободное от учебы время - 400 человек;</w:t>
      </w:r>
    </w:p>
    <w:p w14:paraId="03BC08F4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трудоустройство выпускников, имеющих среднее профессиональное образование и высшее образование - 2 человека;</w:t>
      </w:r>
    </w:p>
    <w:p w14:paraId="5FB0211A" w14:textId="41AACB0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- трудоустройство инвалидов трудоспособного возраста, в том числе инвалидов молодого возраста, на оборудованные (оснащенные) рабочие места </w:t>
      </w:r>
      <w:r w:rsidR="009270C4">
        <w:rPr>
          <w:rFonts w:ascii="PT Astra Serif" w:hAnsi="PT Astra Serif"/>
          <w:sz w:val="26"/>
          <w:szCs w:val="26"/>
        </w:rPr>
        <w:t>-</w:t>
      </w:r>
      <w:r w:rsidRPr="002743C4">
        <w:rPr>
          <w:rFonts w:ascii="PT Astra Serif" w:hAnsi="PT Astra Serif"/>
          <w:sz w:val="26"/>
          <w:szCs w:val="26"/>
        </w:rPr>
        <w:t xml:space="preserve"> 4</w:t>
      </w:r>
      <w:r w:rsidR="009270C4">
        <w:rPr>
          <w:rFonts w:ascii="PT Astra Serif" w:hAnsi="PT Astra Serif"/>
          <w:sz w:val="26"/>
          <w:szCs w:val="26"/>
        </w:rPr>
        <w:t> </w:t>
      </w:r>
      <w:r w:rsidRPr="002743C4">
        <w:rPr>
          <w:rFonts w:ascii="PT Astra Serif" w:hAnsi="PT Astra Serif"/>
          <w:sz w:val="26"/>
          <w:szCs w:val="26"/>
        </w:rPr>
        <w:t>человека.</w:t>
      </w:r>
    </w:p>
    <w:p w14:paraId="02F2BF96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Территориальным центром занятости населения и администрацией города Югорска, в рамках государственных и муниципальных программ, направлены на снижение напряженности на рынке труда.</w:t>
      </w:r>
    </w:p>
    <w:p w14:paraId="35AC8881" w14:textId="77777777" w:rsidR="00E540B8" w:rsidRDefault="00E540B8" w:rsidP="00E540B8"/>
    <w:p w14:paraId="72D866A3" w14:textId="77777777" w:rsidR="00461C46" w:rsidRPr="00F72941" w:rsidRDefault="00461C4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F72941">
        <w:rPr>
          <w:rFonts w:ascii="PT Astra Serif" w:hAnsi="PT Astra Serif"/>
          <w:b/>
          <w:sz w:val="28"/>
          <w:szCs w:val="28"/>
        </w:rPr>
        <w:lastRenderedPageBreak/>
        <w:t>Промышленность</w:t>
      </w:r>
    </w:p>
    <w:p w14:paraId="4FC2ED3C" w14:textId="77777777" w:rsidR="00461C46" w:rsidRPr="00F43352" w:rsidRDefault="00461C46" w:rsidP="00B460A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743D6F4" w14:textId="2680FDB1" w:rsidR="005E0808" w:rsidRPr="00F72941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72941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FF5283" w:rsidRPr="00F72941">
        <w:rPr>
          <w:rFonts w:ascii="PT Astra Serif" w:hAnsi="PT Astra Serif"/>
          <w:sz w:val="26"/>
          <w:szCs w:val="26"/>
        </w:rPr>
        <w:t xml:space="preserve"> составил </w:t>
      </w:r>
      <w:r w:rsidR="00CE1894">
        <w:rPr>
          <w:rFonts w:ascii="PT Astra Serif" w:hAnsi="PT Astra Serif"/>
          <w:sz w:val="26"/>
          <w:szCs w:val="26"/>
        </w:rPr>
        <w:t>7 643,0</w:t>
      </w:r>
      <w:r w:rsidRPr="00F72941">
        <w:rPr>
          <w:rFonts w:ascii="PT Astra Serif" w:hAnsi="PT Astra Serif"/>
          <w:sz w:val="26"/>
          <w:szCs w:val="26"/>
        </w:rPr>
        <w:t xml:space="preserve"> млн</w:t>
      </w:r>
      <w:r w:rsidR="004614A9">
        <w:rPr>
          <w:rFonts w:ascii="PT Astra Serif" w:hAnsi="PT Astra Serif"/>
          <w:sz w:val="26"/>
          <w:szCs w:val="26"/>
        </w:rPr>
        <w:t>.</w:t>
      </w:r>
      <w:r w:rsidRPr="00F72941">
        <w:rPr>
          <w:rFonts w:ascii="PT Astra Serif" w:hAnsi="PT Astra Serif"/>
          <w:sz w:val="26"/>
          <w:szCs w:val="26"/>
        </w:rPr>
        <w:t xml:space="preserve"> рублей (</w:t>
      </w:r>
      <w:r w:rsidR="00CE1894">
        <w:rPr>
          <w:rFonts w:ascii="PT Astra Serif" w:hAnsi="PT Astra Serif"/>
          <w:sz w:val="26"/>
          <w:szCs w:val="26"/>
        </w:rPr>
        <w:t>117,5</w:t>
      </w:r>
      <w:r w:rsidR="007C313E" w:rsidRPr="00F72941">
        <w:rPr>
          <w:rFonts w:ascii="PT Astra Serif" w:hAnsi="PT Astra Serif"/>
          <w:sz w:val="26"/>
          <w:szCs w:val="26"/>
        </w:rPr>
        <w:t xml:space="preserve">% </w:t>
      </w:r>
      <w:r w:rsidR="006C6C75" w:rsidRPr="00F72941">
        <w:rPr>
          <w:rFonts w:ascii="PT Astra Serif" w:hAnsi="PT Astra Serif"/>
          <w:sz w:val="26"/>
          <w:szCs w:val="26"/>
        </w:rPr>
        <w:t>в сопоставимых ценах)</w:t>
      </w:r>
      <w:r w:rsidR="007F3DC2">
        <w:rPr>
          <w:rFonts w:ascii="PT Astra Serif" w:hAnsi="PT Astra Serif"/>
          <w:sz w:val="26"/>
          <w:szCs w:val="26"/>
        </w:rPr>
        <w:t xml:space="preserve"> (прогнозная оценка - </w:t>
      </w:r>
      <w:r w:rsidR="00103635">
        <w:rPr>
          <w:rFonts w:ascii="PT Astra Serif" w:hAnsi="PT Astra Serif"/>
          <w:sz w:val="26"/>
          <w:szCs w:val="26"/>
        </w:rPr>
        <w:t>5 539,7</w:t>
      </w:r>
      <w:r w:rsidR="00D05070">
        <w:rPr>
          <w:rFonts w:ascii="PT Astra Serif" w:hAnsi="PT Astra Serif"/>
          <w:sz w:val="26"/>
          <w:szCs w:val="26"/>
        </w:rPr>
        <w:t xml:space="preserve"> млн</w:t>
      </w:r>
      <w:r w:rsidR="004614A9">
        <w:rPr>
          <w:rFonts w:ascii="PT Astra Serif" w:hAnsi="PT Astra Serif"/>
          <w:sz w:val="26"/>
          <w:szCs w:val="26"/>
        </w:rPr>
        <w:t>.</w:t>
      </w:r>
      <w:r w:rsidR="005433C1">
        <w:rPr>
          <w:rFonts w:ascii="PT Astra Serif" w:hAnsi="PT Astra Serif"/>
          <w:sz w:val="26"/>
          <w:szCs w:val="26"/>
        </w:rPr>
        <w:t xml:space="preserve"> рублей или </w:t>
      </w:r>
      <w:r w:rsidR="005433C1" w:rsidRPr="00BE2AB7">
        <w:rPr>
          <w:rFonts w:ascii="PT Astra Serif" w:hAnsi="PT Astra Serif"/>
          <w:sz w:val="26"/>
          <w:szCs w:val="26"/>
        </w:rPr>
        <w:t>85,2% в сопоставимых ценах</w:t>
      </w:r>
      <w:r w:rsidR="005433C1">
        <w:rPr>
          <w:rFonts w:ascii="PT Astra Serif" w:hAnsi="PT Astra Serif"/>
          <w:sz w:val="26"/>
          <w:szCs w:val="26"/>
        </w:rPr>
        <w:t>)</w:t>
      </w:r>
      <w:r w:rsidR="00FF5283" w:rsidRPr="00F72941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F72941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F72941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F72941">
        <w:rPr>
          <w:rFonts w:ascii="PT Astra Serif" w:hAnsi="PT Astra Serif"/>
          <w:sz w:val="26"/>
          <w:szCs w:val="26"/>
        </w:rPr>
        <w:t>, выполнено работ</w:t>
      </w:r>
      <w:r w:rsidR="00F9066D" w:rsidRPr="00F72941">
        <w:rPr>
          <w:rFonts w:ascii="PT Astra Serif" w:hAnsi="PT Astra Serif"/>
          <w:sz w:val="26"/>
          <w:szCs w:val="26"/>
        </w:rPr>
        <w:t xml:space="preserve"> (услуг)</w:t>
      </w:r>
      <w:r w:rsidR="00055DFC" w:rsidRPr="00F72941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F72941">
        <w:rPr>
          <w:rFonts w:ascii="PT Astra Serif" w:hAnsi="PT Astra Serif"/>
          <w:sz w:val="26"/>
          <w:szCs w:val="26"/>
        </w:rPr>
        <w:t xml:space="preserve">на </w:t>
      </w:r>
      <w:r w:rsidR="00CE1894">
        <w:rPr>
          <w:rFonts w:ascii="PT Astra Serif" w:hAnsi="PT Astra Serif"/>
          <w:sz w:val="26"/>
          <w:szCs w:val="26"/>
        </w:rPr>
        <w:t>6 809,8</w:t>
      </w:r>
      <w:r w:rsidR="008A4BF7" w:rsidRPr="00F72941">
        <w:rPr>
          <w:rFonts w:ascii="PT Astra Serif" w:hAnsi="PT Astra Serif"/>
          <w:sz w:val="26"/>
          <w:szCs w:val="26"/>
        </w:rPr>
        <w:t> </w:t>
      </w:r>
      <w:r w:rsidRPr="00F72941">
        <w:rPr>
          <w:rFonts w:ascii="PT Astra Serif" w:hAnsi="PT Astra Serif"/>
          <w:sz w:val="26"/>
          <w:szCs w:val="26"/>
        </w:rPr>
        <w:t>млн</w:t>
      </w:r>
      <w:r w:rsidR="004614A9">
        <w:rPr>
          <w:rFonts w:ascii="PT Astra Serif" w:hAnsi="PT Astra Serif"/>
          <w:sz w:val="26"/>
          <w:szCs w:val="26"/>
        </w:rPr>
        <w:t>.</w:t>
      </w:r>
      <w:r w:rsidR="008A4BF7" w:rsidRPr="00F72941">
        <w:rPr>
          <w:rFonts w:ascii="PT Astra Serif" w:hAnsi="PT Astra Serif"/>
          <w:sz w:val="26"/>
          <w:szCs w:val="26"/>
        </w:rPr>
        <w:t> </w:t>
      </w:r>
      <w:r w:rsidRPr="00F72941">
        <w:rPr>
          <w:rFonts w:ascii="PT Astra Serif" w:hAnsi="PT Astra Serif"/>
          <w:sz w:val="26"/>
          <w:szCs w:val="26"/>
        </w:rPr>
        <w:t>рублей (</w:t>
      </w:r>
      <w:r w:rsidR="00CE1894">
        <w:rPr>
          <w:rFonts w:ascii="PT Astra Serif" w:hAnsi="PT Astra Serif"/>
          <w:sz w:val="26"/>
          <w:szCs w:val="26"/>
        </w:rPr>
        <w:t>118,5</w:t>
      </w:r>
      <w:r w:rsidR="00716DBD" w:rsidRPr="00F72941">
        <w:rPr>
          <w:rFonts w:ascii="PT Astra Serif" w:hAnsi="PT Astra Serif"/>
          <w:sz w:val="26"/>
          <w:szCs w:val="26"/>
        </w:rPr>
        <w:t>%</w:t>
      </w:r>
      <w:r w:rsidR="00646550" w:rsidRPr="00F72941">
        <w:rPr>
          <w:rFonts w:ascii="PT Astra Serif" w:hAnsi="PT Astra Serif"/>
          <w:sz w:val="26"/>
          <w:szCs w:val="26"/>
        </w:rPr>
        <w:t xml:space="preserve"> в сопо</w:t>
      </w:r>
      <w:r w:rsidRPr="00F72941">
        <w:rPr>
          <w:rFonts w:ascii="PT Astra Serif" w:hAnsi="PT Astra Serif"/>
          <w:sz w:val="26"/>
          <w:szCs w:val="26"/>
        </w:rPr>
        <w:t>ставимых ценах)</w:t>
      </w:r>
      <w:r w:rsidR="005433C1">
        <w:rPr>
          <w:rFonts w:ascii="PT Astra Serif" w:hAnsi="PT Astra Serif"/>
          <w:sz w:val="26"/>
          <w:szCs w:val="26"/>
        </w:rPr>
        <w:t xml:space="preserve"> (прогнозная оценка - </w:t>
      </w:r>
      <w:r w:rsidR="005433C1" w:rsidRPr="00BE2AB7">
        <w:rPr>
          <w:rFonts w:ascii="PT Astra Serif" w:hAnsi="PT Astra Serif"/>
          <w:sz w:val="26"/>
          <w:szCs w:val="26"/>
        </w:rPr>
        <w:t>4 776,5 млн</w:t>
      </w:r>
      <w:r w:rsidR="004614A9">
        <w:rPr>
          <w:rFonts w:ascii="PT Astra Serif" w:hAnsi="PT Astra Serif"/>
          <w:sz w:val="26"/>
          <w:szCs w:val="26"/>
        </w:rPr>
        <w:t>.</w:t>
      </w:r>
      <w:r w:rsidR="005433C1" w:rsidRPr="00BE2AB7">
        <w:rPr>
          <w:rFonts w:ascii="PT Astra Serif" w:hAnsi="PT Astra Serif"/>
          <w:sz w:val="26"/>
          <w:szCs w:val="26"/>
        </w:rPr>
        <w:t xml:space="preserve"> рублей </w:t>
      </w:r>
      <w:r w:rsidR="005433C1">
        <w:rPr>
          <w:rFonts w:ascii="PT Astra Serif" w:hAnsi="PT Astra Serif"/>
          <w:sz w:val="26"/>
          <w:szCs w:val="26"/>
        </w:rPr>
        <w:t>или 83,1% в сопоставимых ценах)</w:t>
      </w:r>
      <w:r w:rsidRPr="00F72941">
        <w:rPr>
          <w:rFonts w:ascii="PT Astra Serif" w:hAnsi="PT Astra Serif"/>
          <w:sz w:val="26"/>
          <w:szCs w:val="26"/>
        </w:rPr>
        <w:t xml:space="preserve">, </w:t>
      </w:r>
      <w:r w:rsidR="006C6C75" w:rsidRPr="00F72941">
        <w:rPr>
          <w:rFonts w:ascii="PT Astra Serif" w:hAnsi="PT Astra Serif"/>
          <w:sz w:val="26"/>
          <w:szCs w:val="26"/>
        </w:rPr>
        <w:t>обеспечени</w:t>
      </w:r>
      <w:r w:rsidR="00FF5283" w:rsidRPr="00F72941">
        <w:rPr>
          <w:rFonts w:ascii="PT Astra Serif" w:hAnsi="PT Astra Serif"/>
          <w:sz w:val="26"/>
          <w:szCs w:val="26"/>
        </w:rPr>
        <w:t>е</w:t>
      </w:r>
      <w:r w:rsidRPr="00F72941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801883">
        <w:rPr>
          <w:rFonts w:ascii="PT Astra Serif" w:hAnsi="PT Astra Serif"/>
          <w:sz w:val="26"/>
          <w:szCs w:val="26"/>
        </w:rPr>
        <w:t>-</w:t>
      </w:r>
      <w:r w:rsidR="00FF5283" w:rsidRPr="00F72941">
        <w:rPr>
          <w:rFonts w:ascii="PT Astra Serif" w:hAnsi="PT Astra Serif"/>
          <w:sz w:val="26"/>
          <w:szCs w:val="26"/>
        </w:rPr>
        <w:t xml:space="preserve"> </w:t>
      </w:r>
      <w:r w:rsidR="00CE1894">
        <w:rPr>
          <w:rFonts w:ascii="PT Astra Serif" w:hAnsi="PT Astra Serif"/>
          <w:sz w:val="26"/>
          <w:szCs w:val="26"/>
        </w:rPr>
        <w:t>646,5</w:t>
      </w:r>
      <w:r w:rsidR="00F10225" w:rsidRPr="00F72941">
        <w:rPr>
          <w:rFonts w:ascii="PT Astra Serif" w:hAnsi="PT Astra Serif"/>
          <w:sz w:val="26"/>
          <w:szCs w:val="26"/>
        </w:rPr>
        <w:t xml:space="preserve"> </w:t>
      </w:r>
      <w:r w:rsidR="00FF5283" w:rsidRPr="00F72941">
        <w:rPr>
          <w:rFonts w:ascii="PT Astra Serif" w:hAnsi="PT Astra Serif"/>
          <w:sz w:val="26"/>
          <w:szCs w:val="26"/>
        </w:rPr>
        <w:t>млн</w:t>
      </w:r>
      <w:r w:rsidR="004614A9">
        <w:rPr>
          <w:rFonts w:ascii="PT Astra Serif" w:hAnsi="PT Astra Serif"/>
          <w:sz w:val="26"/>
          <w:szCs w:val="26"/>
        </w:rPr>
        <w:t>.</w:t>
      </w:r>
      <w:r w:rsidR="00FF5283" w:rsidRPr="00F72941">
        <w:rPr>
          <w:rFonts w:ascii="PT Astra Serif" w:hAnsi="PT Astra Serif"/>
          <w:sz w:val="26"/>
          <w:szCs w:val="26"/>
        </w:rPr>
        <w:t xml:space="preserve"> рублей (</w:t>
      </w:r>
      <w:r w:rsidR="00CE1894">
        <w:rPr>
          <w:rFonts w:ascii="PT Astra Serif" w:hAnsi="PT Astra Serif"/>
          <w:sz w:val="26"/>
          <w:szCs w:val="26"/>
        </w:rPr>
        <w:t>114,2</w:t>
      </w:r>
      <w:r w:rsidRPr="00F72941">
        <w:rPr>
          <w:rFonts w:ascii="PT Astra Serif" w:hAnsi="PT Astra Serif"/>
          <w:sz w:val="26"/>
          <w:szCs w:val="26"/>
        </w:rPr>
        <w:t>% в сопоставимых ценах)</w:t>
      </w:r>
      <w:r w:rsidR="005433C1">
        <w:rPr>
          <w:rFonts w:ascii="PT Astra Serif" w:hAnsi="PT Astra Serif"/>
          <w:sz w:val="26"/>
          <w:szCs w:val="26"/>
        </w:rPr>
        <w:t xml:space="preserve"> (прогнозная оценка -</w:t>
      </w:r>
      <w:r w:rsidR="00801883">
        <w:rPr>
          <w:rFonts w:ascii="PT Astra Serif" w:hAnsi="PT Astra Serif"/>
          <w:sz w:val="26"/>
          <w:szCs w:val="26"/>
        </w:rPr>
        <w:t xml:space="preserve"> </w:t>
      </w:r>
      <w:r w:rsidR="005433C1" w:rsidRPr="00BE2AB7">
        <w:rPr>
          <w:rFonts w:ascii="PT Astra Serif" w:hAnsi="PT Astra Serif"/>
          <w:sz w:val="26"/>
          <w:szCs w:val="26"/>
        </w:rPr>
        <w:t>569,1 млн</w:t>
      </w:r>
      <w:r w:rsidR="004614A9">
        <w:rPr>
          <w:rFonts w:ascii="PT Astra Serif" w:hAnsi="PT Astra Serif"/>
          <w:sz w:val="26"/>
          <w:szCs w:val="26"/>
        </w:rPr>
        <w:t>.</w:t>
      </w:r>
      <w:r w:rsidR="005433C1" w:rsidRPr="00BE2AB7">
        <w:rPr>
          <w:rFonts w:ascii="PT Astra Serif" w:hAnsi="PT Astra Serif"/>
          <w:sz w:val="26"/>
          <w:szCs w:val="26"/>
        </w:rPr>
        <w:t xml:space="preserve"> рублей </w:t>
      </w:r>
      <w:r w:rsidR="005433C1">
        <w:rPr>
          <w:rFonts w:ascii="PT Astra Serif" w:hAnsi="PT Astra Serif"/>
          <w:sz w:val="26"/>
          <w:szCs w:val="26"/>
        </w:rPr>
        <w:t xml:space="preserve">или </w:t>
      </w:r>
      <w:r w:rsidR="005433C1" w:rsidRPr="00BE2AB7">
        <w:rPr>
          <w:rFonts w:ascii="PT Astra Serif" w:hAnsi="PT Astra Serif"/>
          <w:sz w:val="26"/>
          <w:szCs w:val="26"/>
        </w:rPr>
        <w:t>100,5%</w:t>
      </w:r>
      <w:r w:rsidR="005433C1">
        <w:rPr>
          <w:rFonts w:ascii="PT Astra Serif" w:hAnsi="PT Astra Serif"/>
          <w:sz w:val="26"/>
          <w:szCs w:val="26"/>
        </w:rPr>
        <w:t xml:space="preserve"> в сопоставимых ценах</w:t>
      </w:r>
      <w:r w:rsidR="005433C1" w:rsidRPr="00BE2AB7">
        <w:rPr>
          <w:rFonts w:ascii="PT Astra Serif" w:hAnsi="PT Astra Serif"/>
          <w:sz w:val="26"/>
          <w:szCs w:val="26"/>
        </w:rPr>
        <w:t xml:space="preserve">), </w:t>
      </w:r>
      <w:r w:rsidR="00FF5283" w:rsidRPr="00F72941">
        <w:rPr>
          <w:rFonts w:ascii="PT Astra Serif" w:hAnsi="PT Astra Serif"/>
          <w:sz w:val="26"/>
          <w:szCs w:val="26"/>
        </w:rPr>
        <w:t>водоснабжение, водоотведение</w:t>
      </w:r>
      <w:r w:rsidR="00AE4B0D" w:rsidRPr="00F72941">
        <w:rPr>
          <w:rFonts w:ascii="PT Astra Serif" w:hAnsi="PT Astra Serif"/>
          <w:sz w:val="26"/>
          <w:szCs w:val="26"/>
        </w:rPr>
        <w:t xml:space="preserve"> </w:t>
      </w:r>
      <w:r w:rsidR="003E00DF">
        <w:rPr>
          <w:rFonts w:ascii="PT Astra Serif" w:hAnsi="PT Astra Serif"/>
          <w:sz w:val="26"/>
          <w:szCs w:val="26"/>
        </w:rPr>
        <w:t>-</w:t>
      </w:r>
      <w:r w:rsidR="00FF5283" w:rsidRPr="00F72941">
        <w:rPr>
          <w:rFonts w:ascii="PT Astra Serif" w:hAnsi="PT Astra Serif"/>
          <w:sz w:val="26"/>
          <w:szCs w:val="26"/>
        </w:rPr>
        <w:t xml:space="preserve"> </w:t>
      </w:r>
      <w:r w:rsidR="00F10225" w:rsidRPr="00F72941">
        <w:rPr>
          <w:rFonts w:ascii="PT Astra Serif" w:hAnsi="PT Astra Serif"/>
          <w:sz w:val="26"/>
          <w:szCs w:val="26"/>
        </w:rPr>
        <w:t>1</w:t>
      </w:r>
      <w:r w:rsidR="00F72941" w:rsidRPr="00F72941">
        <w:rPr>
          <w:rFonts w:ascii="PT Astra Serif" w:hAnsi="PT Astra Serif"/>
          <w:sz w:val="26"/>
          <w:szCs w:val="26"/>
        </w:rPr>
        <w:t>86,7</w:t>
      </w:r>
      <w:r w:rsidR="005A3309" w:rsidRPr="00F72941">
        <w:rPr>
          <w:rFonts w:ascii="PT Astra Serif" w:hAnsi="PT Astra Serif"/>
          <w:sz w:val="26"/>
          <w:szCs w:val="26"/>
        </w:rPr>
        <w:t xml:space="preserve"> </w:t>
      </w:r>
      <w:r w:rsidR="00FF5283" w:rsidRPr="00F72941">
        <w:rPr>
          <w:rFonts w:ascii="PT Astra Serif" w:hAnsi="PT Astra Serif"/>
          <w:sz w:val="26"/>
          <w:szCs w:val="26"/>
        </w:rPr>
        <w:t>млн</w:t>
      </w:r>
      <w:r w:rsidR="004614A9">
        <w:rPr>
          <w:rFonts w:ascii="PT Astra Serif" w:hAnsi="PT Astra Serif"/>
          <w:sz w:val="26"/>
          <w:szCs w:val="26"/>
        </w:rPr>
        <w:t>.</w:t>
      </w:r>
      <w:r w:rsidR="00FF5283" w:rsidRPr="00F72941">
        <w:rPr>
          <w:rFonts w:ascii="PT Astra Serif" w:hAnsi="PT Astra Serif"/>
          <w:sz w:val="26"/>
          <w:szCs w:val="26"/>
        </w:rPr>
        <w:t xml:space="preserve"> рублей (</w:t>
      </w:r>
      <w:r w:rsidR="00F72941" w:rsidRPr="00F72941">
        <w:rPr>
          <w:rFonts w:ascii="PT Astra Serif" w:hAnsi="PT Astra Serif"/>
          <w:sz w:val="26"/>
          <w:szCs w:val="26"/>
        </w:rPr>
        <w:t>98,8</w:t>
      </w:r>
      <w:r w:rsidRPr="00F72941">
        <w:rPr>
          <w:rFonts w:ascii="PT Astra Serif" w:hAnsi="PT Astra Serif"/>
          <w:sz w:val="26"/>
          <w:szCs w:val="26"/>
        </w:rPr>
        <w:t>% в</w:t>
      </w:r>
      <w:proofErr w:type="gramEnd"/>
      <w:r w:rsidRPr="00F72941">
        <w:rPr>
          <w:rFonts w:ascii="PT Astra Serif" w:hAnsi="PT Astra Serif"/>
          <w:sz w:val="26"/>
          <w:szCs w:val="26"/>
        </w:rPr>
        <w:t xml:space="preserve"> сопоставимых </w:t>
      </w:r>
      <w:proofErr w:type="gramStart"/>
      <w:r w:rsidRPr="00F72941">
        <w:rPr>
          <w:rFonts w:ascii="PT Astra Serif" w:hAnsi="PT Astra Serif"/>
          <w:sz w:val="26"/>
          <w:szCs w:val="26"/>
        </w:rPr>
        <w:t>ценах</w:t>
      </w:r>
      <w:proofErr w:type="gramEnd"/>
      <w:r w:rsidRPr="00F72941">
        <w:rPr>
          <w:rFonts w:ascii="PT Astra Serif" w:hAnsi="PT Astra Serif"/>
          <w:sz w:val="26"/>
          <w:szCs w:val="26"/>
        </w:rPr>
        <w:t>)</w:t>
      </w:r>
      <w:r w:rsidR="005433C1">
        <w:rPr>
          <w:rFonts w:ascii="PT Astra Serif" w:hAnsi="PT Astra Serif"/>
          <w:sz w:val="26"/>
          <w:szCs w:val="26"/>
        </w:rPr>
        <w:t xml:space="preserve"> (прогнозная оценка -  </w:t>
      </w:r>
      <w:r w:rsidR="00103635">
        <w:rPr>
          <w:rFonts w:ascii="PT Astra Serif" w:hAnsi="PT Astra Serif"/>
          <w:sz w:val="26"/>
          <w:szCs w:val="26"/>
        </w:rPr>
        <w:t>194,1</w:t>
      </w:r>
      <w:r w:rsidR="005433C1">
        <w:rPr>
          <w:rFonts w:ascii="PT Astra Serif" w:hAnsi="PT Astra Serif"/>
          <w:sz w:val="26"/>
          <w:szCs w:val="26"/>
        </w:rPr>
        <w:t xml:space="preserve"> млн</w:t>
      </w:r>
      <w:r w:rsidR="004614A9">
        <w:rPr>
          <w:rFonts w:ascii="PT Astra Serif" w:hAnsi="PT Astra Serif"/>
          <w:sz w:val="26"/>
          <w:szCs w:val="26"/>
        </w:rPr>
        <w:t>.</w:t>
      </w:r>
      <w:r w:rsidR="005433C1">
        <w:rPr>
          <w:rFonts w:ascii="PT Astra Serif" w:hAnsi="PT Astra Serif"/>
          <w:sz w:val="26"/>
          <w:szCs w:val="26"/>
        </w:rPr>
        <w:t xml:space="preserve"> рублей или </w:t>
      </w:r>
      <w:r w:rsidR="005433C1" w:rsidRPr="00BE2AB7">
        <w:rPr>
          <w:rFonts w:ascii="PT Astra Serif" w:hAnsi="PT Astra Serif"/>
          <w:sz w:val="26"/>
          <w:szCs w:val="26"/>
        </w:rPr>
        <w:t>102,7%</w:t>
      </w:r>
      <w:r w:rsidR="005433C1">
        <w:rPr>
          <w:rFonts w:ascii="PT Astra Serif" w:hAnsi="PT Astra Serif"/>
          <w:sz w:val="26"/>
          <w:szCs w:val="26"/>
        </w:rPr>
        <w:t xml:space="preserve"> в сопоставимых ценах</w:t>
      </w:r>
      <w:r w:rsidR="005433C1" w:rsidRPr="00BE2AB7">
        <w:rPr>
          <w:rFonts w:ascii="PT Astra Serif" w:hAnsi="PT Astra Serif"/>
          <w:sz w:val="26"/>
          <w:szCs w:val="26"/>
        </w:rPr>
        <w:t>)</w:t>
      </w:r>
      <w:r w:rsidR="00FF5283" w:rsidRPr="00F72941">
        <w:rPr>
          <w:rFonts w:ascii="PT Astra Serif" w:hAnsi="PT Astra Serif"/>
          <w:sz w:val="26"/>
          <w:szCs w:val="26"/>
        </w:rPr>
        <w:t>.</w:t>
      </w:r>
    </w:p>
    <w:p w14:paraId="1F8A37D1" w14:textId="77777777" w:rsidR="00983B9C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В обрабатывающем производстве основной удельный вес приходится на услуги по ремонту и монтажу машин и оборудования, которые предоставляют ООО «ГСП Ремонт» (подразделение в городе Югорске), Югорское управление по диагностике, техническому обслуживанию и ремонт</w:t>
      </w:r>
      <w:proofErr w:type="gramStart"/>
      <w:r w:rsidRPr="00E63FFD">
        <w:rPr>
          <w:rFonts w:ascii="PT Astra Serif" w:hAnsi="PT Astra Serif"/>
          <w:sz w:val="26"/>
          <w:szCs w:val="26"/>
        </w:rPr>
        <w:t>у ООО</w:t>
      </w:r>
      <w:proofErr w:type="gramEnd"/>
      <w:r w:rsidRPr="00E63FFD">
        <w:rPr>
          <w:rFonts w:ascii="PT Astra Serif" w:hAnsi="PT Astra Serif"/>
          <w:sz w:val="26"/>
          <w:szCs w:val="26"/>
        </w:rPr>
        <w:t xml:space="preserve"> «Газпром </w:t>
      </w:r>
      <w:proofErr w:type="spellStart"/>
      <w:r w:rsidRPr="00E63FFD">
        <w:rPr>
          <w:rFonts w:ascii="PT Astra Serif" w:hAnsi="PT Astra Serif"/>
          <w:sz w:val="26"/>
          <w:szCs w:val="26"/>
        </w:rPr>
        <w:t>инвест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», Комсомольское ЛПУ МГ ООО «Газпром трансгаз Югорск». </w:t>
      </w:r>
    </w:p>
    <w:p w14:paraId="2AE916C9" w14:textId="1AC20017" w:rsidR="00983B9C" w:rsidRPr="00E63FFD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>Производство пищевой продукции (хлеб и хлебобулочные изделия, кондитерские изделия, мясные полуфабрикаты) осуществляет ЗАО «Тандер» (сеть магазинов «Магнит»).</w:t>
      </w:r>
    </w:p>
    <w:p w14:paraId="4B1BD97C" w14:textId="77777777" w:rsidR="00983B9C" w:rsidRPr="00E63FFD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 xml:space="preserve">Цех по ремонту и пошиву спецодежды Югорского </w:t>
      </w:r>
      <w:proofErr w:type="spellStart"/>
      <w:r w:rsidRPr="00E63FFD">
        <w:rPr>
          <w:rFonts w:ascii="PT Astra Serif" w:hAnsi="PT Astra Serif"/>
          <w:sz w:val="26"/>
          <w:szCs w:val="26"/>
        </w:rPr>
        <w:t>УМТСиК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ООО «Газпром трансгаз Югорск» обеспечивает предприятие необходимой рабочей одеждой. Отгрузка продукции сторонним организациям не осуществляется. </w:t>
      </w:r>
    </w:p>
    <w:p w14:paraId="06735A4B" w14:textId="77777777" w:rsidR="00983B9C" w:rsidRPr="00E63FFD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МАУ «Молодежный центр «Гелиос» занимается пошивом рабочих перчаток с покрытием ПВХ, а также изготавливает различные виды полиграфической продукции.</w:t>
      </w:r>
    </w:p>
    <w:p w14:paraId="125BA679" w14:textId="77777777" w:rsidR="00983B9C" w:rsidRPr="00E63FFD" w:rsidRDefault="00983B9C" w:rsidP="00983B9C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Лесопромышленное предприятие ООО «Тайга» производит деловую древесину и пиломатериалы.</w:t>
      </w:r>
    </w:p>
    <w:p w14:paraId="610E1E69" w14:textId="77777777" w:rsidR="00983B9C" w:rsidRPr="007D1916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 xml:space="preserve">Основным поставщиком энергоресурсов населению является МУП «Югорскэнергогаз», которое оказывает услуги по теплоснабжению, водоснабжению и водоотведению. </w:t>
      </w:r>
      <w:r w:rsidRPr="007D1916">
        <w:rPr>
          <w:rFonts w:ascii="PT Astra Serif" w:hAnsi="PT Astra Serif"/>
          <w:sz w:val="26"/>
          <w:szCs w:val="26"/>
        </w:rPr>
        <w:t xml:space="preserve">Советский филиал АО «ЮРЭСК» осуществляет подключение, передачу и распределение электроэнергии, обслуживание электрических сетей. </w:t>
      </w:r>
    </w:p>
    <w:p w14:paraId="325804AB" w14:textId="77777777" w:rsidR="00983B9C" w:rsidRPr="00BE2AB7" w:rsidRDefault="00983B9C" w:rsidP="008411A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BC347C" w14:textId="77777777" w:rsidR="00594415" w:rsidRPr="00F43352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AB75FA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F43352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A6B4592" w14:textId="3ECD036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поддержки. Предоставлены субсидии за сч</w:t>
      </w:r>
      <w:r w:rsidR="00A238F1">
        <w:rPr>
          <w:rFonts w:ascii="PT Astra Serif" w:eastAsia="Calibri" w:hAnsi="PT Astra Serif"/>
          <w:sz w:val="26"/>
          <w:szCs w:val="26"/>
        </w:rPr>
        <w:t>е</w:t>
      </w:r>
      <w:r w:rsidRPr="00743BE3">
        <w:rPr>
          <w:rFonts w:ascii="PT Astra Serif" w:eastAsia="Calibri" w:hAnsi="PT Astra Serif"/>
          <w:sz w:val="26"/>
          <w:szCs w:val="26"/>
        </w:rPr>
        <w:t>т средств окружного бюджета на поддержку животноводства в размере 11</w:t>
      </w:r>
      <w:r w:rsidR="009863E8">
        <w:rPr>
          <w:rFonts w:ascii="PT Astra Serif" w:eastAsia="Calibri" w:hAnsi="PT Astra Serif"/>
          <w:sz w:val="26"/>
          <w:szCs w:val="26"/>
        </w:rPr>
        <w:t> </w:t>
      </w:r>
      <w:r w:rsidRPr="00743BE3">
        <w:rPr>
          <w:rFonts w:ascii="PT Astra Serif" w:eastAsia="Calibri" w:hAnsi="PT Astra Serif"/>
          <w:sz w:val="26"/>
          <w:szCs w:val="26"/>
        </w:rPr>
        <w:t xml:space="preserve">113,6 тыс. рублей (93,1%). </w:t>
      </w:r>
    </w:p>
    <w:p w14:paraId="7058BC5E" w14:textId="7777777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Ведущим направлением деятельности сельскохозяйственных товаропроизводителей города Югорска является птицеводство. </w:t>
      </w:r>
    </w:p>
    <w:p w14:paraId="173F432F" w14:textId="5853449F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По итогам 2025 года крестьянским (фермерским) хозяйством, осуществляющим деятельность на территории города Югорска, произведена </w:t>
      </w:r>
      <w:r w:rsidRPr="00743BE3">
        <w:rPr>
          <w:rFonts w:ascii="PT Astra Serif" w:eastAsia="Calibri" w:hAnsi="PT Astra Serif"/>
          <w:sz w:val="26"/>
          <w:szCs w:val="26"/>
        </w:rPr>
        <w:lastRenderedPageBreak/>
        <w:t>мясная продукция (мясо птицы) в объеме 284,4 тонн</w:t>
      </w:r>
      <w:r w:rsidR="00B227D2">
        <w:rPr>
          <w:rFonts w:ascii="PT Astra Serif" w:eastAsia="Calibri" w:hAnsi="PT Astra Serif"/>
          <w:sz w:val="26"/>
          <w:szCs w:val="26"/>
        </w:rPr>
        <w:t>ы</w:t>
      </w:r>
      <w:r w:rsidRPr="00743BE3">
        <w:rPr>
          <w:rFonts w:ascii="PT Astra Serif" w:eastAsia="Calibri" w:hAnsi="PT Astra Serif"/>
          <w:sz w:val="26"/>
          <w:szCs w:val="26"/>
        </w:rPr>
        <w:t xml:space="preserve"> в живом весе </w:t>
      </w:r>
      <w:r w:rsidRPr="00697346">
        <w:rPr>
          <w:rFonts w:ascii="PT Astra Serif" w:eastAsia="Calibri" w:hAnsi="PT Astra Serif"/>
          <w:sz w:val="26"/>
          <w:szCs w:val="26"/>
        </w:rPr>
        <w:t>(91,6%)</w:t>
      </w:r>
      <w:r w:rsidRPr="00743BE3">
        <w:rPr>
          <w:rFonts w:ascii="PT Astra Serif" w:eastAsia="Calibri" w:hAnsi="PT Astra Serif"/>
          <w:sz w:val="26"/>
          <w:szCs w:val="26"/>
        </w:rPr>
        <w:t xml:space="preserve"> (</w:t>
      </w:r>
      <w:r w:rsidR="00B227D2">
        <w:rPr>
          <w:rFonts w:ascii="PT Astra Serif" w:eastAsia="Calibri" w:hAnsi="PT Astra Serif"/>
          <w:sz w:val="26"/>
          <w:szCs w:val="26"/>
        </w:rPr>
        <w:t xml:space="preserve">прогнозная оценка 2025 года - </w:t>
      </w:r>
      <w:r w:rsidRPr="00743BE3">
        <w:rPr>
          <w:rFonts w:ascii="PT Astra Serif" w:eastAsia="Calibri" w:hAnsi="PT Astra Serif"/>
          <w:sz w:val="26"/>
          <w:szCs w:val="26"/>
        </w:rPr>
        <w:t>294,4 тонн</w:t>
      </w:r>
      <w:r w:rsidR="00B227D2">
        <w:rPr>
          <w:rFonts w:ascii="PT Astra Serif" w:eastAsia="Calibri" w:hAnsi="PT Astra Serif"/>
          <w:sz w:val="26"/>
          <w:szCs w:val="26"/>
        </w:rPr>
        <w:t>ы</w:t>
      </w:r>
      <w:r w:rsidRPr="00743BE3">
        <w:rPr>
          <w:rFonts w:ascii="PT Astra Serif" w:eastAsia="Calibri" w:hAnsi="PT Astra Serif"/>
          <w:sz w:val="26"/>
          <w:szCs w:val="26"/>
        </w:rPr>
        <w:t>).</w:t>
      </w:r>
    </w:p>
    <w:p w14:paraId="71011E3D" w14:textId="7777777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Снижение объема произведенной продукции в отчетном периоде обусловлено перебоями в поставке инкубационного яйца, невозможностью приобретения качественного инкубационного яйца (низкий </w:t>
      </w:r>
      <w:proofErr w:type="spellStart"/>
      <w:r w:rsidRPr="00743BE3">
        <w:rPr>
          <w:rFonts w:ascii="PT Astra Serif" w:eastAsia="Calibri" w:hAnsi="PT Astra Serif"/>
          <w:sz w:val="26"/>
          <w:szCs w:val="26"/>
        </w:rPr>
        <w:t>оплод</w:t>
      </w:r>
      <w:proofErr w:type="spellEnd"/>
      <w:r w:rsidRPr="00743BE3">
        <w:rPr>
          <w:rFonts w:ascii="PT Astra Serif" w:eastAsia="Calibri" w:hAnsi="PT Astra Serif"/>
          <w:sz w:val="26"/>
          <w:szCs w:val="26"/>
        </w:rPr>
        <w:t>, низкий вывод цыплят).</w:t>
      </w:r>
    </w:p>
    <w:p w14:paraId="52F204E4" w14:textId="46A285AF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743BE3">
        <w:rPr>
          <w:rFonts w:ascii="PT Astra Serif" w:eastAsia="Calibri" w:hAnsi="PT Astra Serif"/>
          <w:sz w:val="26"/>
          <w:szCs w:val="26"/>
        </w:rPr>
        <w:t>Объем отгруженной сельскохозяйственной продукции (без учета личных подсобных хозяйств населения) за 2025 год составил 35,1 млн</w:t>
      </w:r>
      <w:r w:rsidR="002B4168">
        <w:rPr>
          <w:rFonts w:ascii="PT Astra Serif" w:eastAsia="Calibri" w:hAnsi="PT Astra Serif"/>
          <w:sz w:val="26"/>
          <w:szCs w:val="26"/>
        </w:rPr>
        <w:t>.</w:t>
      </w:r>
      <w:r w:rsidRPr="00743BE3">
        <w:rPr>
          <w:rFonts w:ascii="PT Astra Serif" w:eastAsia="Calibri" w:hAnsi="PT Astra Serif"/>
          <w:sz w:val="26"/>
          <w:szCs w:val="26"/>
        </w:rPr>
        <w:t xml:space="preserve"> рублей </w:t>
      </w:r>
      <w:r w:rsidRPr="001278AF">
        <w:rPr>
          <w:rFonts w:ascii="PT Astra Serif" w:eastAsia="Calibri" w:hAnsi="PT Astra Serif"/>
          <w:sz w:val="26"/>
          <w:szCs w:val="26"/>
        </w:rPr>
        <w:t>(9</w:t>
      </w:r>
      <w:r w:rsidR="001278AF" w:rsidRPr="001278AF">
        <w:rPr>
          <w:rFonts w:ascii="PT Astra Serif" w:eastAsia="Calibri" w:hAnsi="PT Astra Serif"/>
          <w:sz w:val="26"/>
          <w:szCs w:val="26"/>
        </w:rPr>
        <w:t>1</w:t>
      </w:r>
      <w:r w:rsidRPr="001278AF">
        <w:rPr>
          <w:rFonts w:ascii="PT Astra Serif" w:eastAsia="Calibri" w:hAnsi="PT Astra Serif"/>
          <w:sz w:val="26"/>
          <w:szCs w:val="26"/>
        </w:rPr>
        <w:t>,</w:t>
      </w:r>
      <w:r w:rsidR="00697346">
        <w:rPr>
          <w:rFonts w:ascii="PT Astra Serif" w:eastAsia="Calibri" w:hAnsi="PT Astra Serif"/>
          <w:sz w:val="26"/>
          <w:szCs w:val="26"/>
        </w:rPr>
        <w:t>6</w:t>
      </w:r>
      <w:r w:rsidRPr="001278AF">
        <w:rPr>
          <w:rFonts w:ascii="PT Astra Serif" w:eastAsia="Calibri" w:hAnsi="PT Astra Serif"/>
          <w:sz w:val="26"/>
          <w:szCs w:val="26"/>
        </w:rPr>
        <w:t>%</w:t>
      </w:r>
      <w:r w:rsidRPr="00074971">
        <w:rPr>
          <w:rFonts w:ascii="PT Astra Serif" w:eastAsia="Calibri" w:hAnsi="PT Astra Serif"/>
          <w:sz w:val="26"/>
          <w:szCs w:val="26"/>
        </w:rPr>
        <w:t xml:space="preserve"> в сопоставимых ценах)</w:t>
      </w:r>
      <w:r w:rsidR="00074971">
        <w:rPr>
          <w:rFonts w:ascii="PT Astra Serif" w:eastAsia="Calibri" w:hAnsi="PT Astra Serif"/>
          <w:sz w:val="26"/>
          <w:szCs w:val="26"/>
        </w:rPr>
        <w:t xml:space="preserve"> (прогнозная оценка 2025 года </w:t>
      </w:r>
      <w:r w:rsidR="00366C61">
        <w:rPr>
          <w:rFonts w:ascii="PT Astra Serif" w:eastAsia="Calibri" w:hAnsi="PT Astra Serif"/>
          <w:sz w:val="26"/>
          <w:szCs w:val="26"/>
        </w:rPr>
        <w:t>-</w:t>
      </w:r>
      <w:r w:rsidR="00074971">
        <w:rPr>
          <w:rFonts w:ascii="PT Astra Serif" w:eastAsia="Calibri" w:hAnsi="PT Astra Serif"/>
          <w:sz w:val="26"/>
          <w:szCs w:val="26"/>
        </w:rPr>
        <w:t xml:space="preserve"> 35,0</w:t>
      </w:r>
      <w:r w:rsidR="002B4168">
        <w:rPr>
          <w:rFonts w:ascii="PT Astra Serif" w:eastAsia="Calibri" w:hAnsi="PT Astra Serif"/>
          <w:sz w:val="26"/>
          <w:szCs w:val="26"/>
        </w:rPr>
        <w:t xml:space="preserve"> </w:t>
      </w:r>
      <w:r w:rsidR="00074971">
        <w:rPr>
          <w:rFonts w:ascii="PT Astra Serif" w:eastAsia="Calibri" w:hAnsi="PT Astra Serif"/>
          <w:sz w:val="26"/>
          <w:szCs w:val="26"/>
        </w:rPr>
        <w:t>млн</w:t>
      </w:r>
      <w:r w:rsidR="002B4168">
        <w:rPr>
          <w:rFonts w:ascii="PT Astra Serif" w:eastAsia="Calibri" w:hAnsi="PT Astra Serif"/>
          <w:sz w:val="26"/>
          <w:szCs w:val="26"/>
        </w:rPr>
        <w:t>.</w:t>
      </w:r>
      <w:r w:rsidR="00074971">
        <w:rPr>
          <w:rFonts w:ascii="PT Astra Serif" w:eastAsia="Calibri" w:hAnsi="PT Astra Serif"/>
          <w:sz w:val="26"/>
          <w:szCs w:val="26"/>
        </w:rPr>
        <w:t xml:space="preserve"> рублей (94,6% в сопоставимых ценах).</w:t>
      </w:r>
      <w:proofErr w:type="gramEnd"/>
    </w:p>
    <w:p w14:paraId="29B28D0D" w14:textId="2E93285C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F489B">
        <w:rPr>
          <w:rFonts w:ascii="PT Astra Serif" w:eastAsia="Calibri" w:hAnsi="PT Astra Serif"/>
          <w:sz w:val="26"/>
          <w:szCs w:val="26"/>
        </w:rPr>
        <w:t>В крестьянских (фермерских) хозяйствах по состоянию на 31.12.2025 содержалось 9 538 голов птиц</w:t>
      </w:r>
      <w:r w:rsidR="000F489B" w:rsidRPr="000F489B">
        <w:rPr>
          <w:rFonts w:ascii="PT Astra Serif" w:eastAsia="Calibri" w:hAnsi="PT Astra Serif"/>
          <w:sz w:val="26"/>
          <w:szCs w:val="26"/>
        </w:rPr>
        <w:t xml:space="preserve"> (106</w:t>
      </w:r>
      <w:r w:rsidR="009C04FE">
        <w:rPr>
          <w:rFonts w:ascii="PT Astra Serif" w:eastAsia="Calibri" w:hAnsi="PT Astra Serif"/>
          <w:sz w:val="26"/>
          <w:szCs w:val="26"/>
        </w:rPr>
        <w:t>,0</w:t>
      </w:r>
      <w:r w:rsidR="000F489B" w:rsidRPr="000F489B">
        <w:rPr>
          <w:rFonts w:ascii="PT Astra Serif" w:eastAsia="Calibri" w:hAnsi="PT Astra Serif"/>
          <w:sz w:val="26"/>
          <w:szCs w:val="26"/>
        </w:rPr>
        <w:t>%)</w:t>
      </w:r>
      <w:r w:rsidRPr="000F489B">
        <w:rPr>
          <w:rFonts w:ascii="PT Astra Serif" w:eastAsia="Calibri" w:hAnsi="PT Astra Serif"/>
          <w:sz w:val="26"/>
          <w:szCs w:val="26"/>
        </w:rPr>
        <w:t>.</w:t>
      </w:r>
    </w:p>
    <w:p w14:paraId="24CCECE9" w14:textId="3EBA5C48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В целях создания условий для развития сельскохозяйственного производства администрацией города Югорска в </w:t>
      </w:r>
      <w:r w:rsidR="00334DEB">
        <w:rPr>
          <w:rFonts w:ascii="PT Astra Serif" w:eastAsia="Calibri" w:hAnsi="PT Astra Serif"/>
          <w:sz w:val="26"/>
          <w:szCs w:val="26"/>
        </w:rPr>
        <w:t xml:space="preserve">течение года </w:t>
      </w:r>
      <w:r w:rsidR="00E90BBA">
        <w:rPr>
          <w:rFonts w:ascii="PT Astra Serif" w:eastAsia="Calibri" w:hAnsi="PT Astra Serif"/>
          <w:sz w:val="26"/>
          <w:szCs w:val="26"/>
        </w:rPr>
        <w:t>проводились</w:t>
      </w:r>
      <w:r w:rsidRPr="00743BE3">
        <w:rPr>
          <w:rFonts w:ascii="PT Astra Serif" w:eastAsia="Calibri" w:hAnsi="PT Astra Serif"/>
          <w:sz w:val="26"/>
          <w:szCs w:val="26"/>
        </w:rPr>
        <w:t>:</w:t>
      </w:r>
    </w:p>
    <w:p w14:paraId="64A969A1" w14:textId="0C2A3751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743BE3">
        <w:rPr>
          <w:rFonts w:ascii="PT Astra Serif" w:eastAsia="Calibri" w:hAnsi="PT Astra Serif"/>
          <w:sz w:val="26"/>
          <w:szCs w:val="26"/>
        </w:rPr>
        <w:t>- информирование предпринимателей, занимающихся сельскохозяйственной деятельностью о мерах поддержки сельскохозяйственных товаропроизводителей, о различных мероприятиях, в том числе образовательных, проводимых на муниципальном, региональном, федеральном уровнях, направленных на популяризацию и поддержку сельскохозяйственных товаропроизводителей;</w:t>
      </w:r>
      <w:proofErr w:type="gramEnd"/>
    </w:p>
    <w:p w14:paraId="52462E2A" w14:textId="4A98DFEA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>- консультационная работа с гражданами, желающими начать деятельность в сфере сельского хозяйства.</w:t>
      </w:r>
    </w:p>
    <w:p w14:paraId="6965D194" w14:textId="77777777" w:rsidR="00AB75FA" w:rsidRPr="00BC6B74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C6B74">
        <w:rPr>
          <w:rFonts w:ascii="PT Astra Serif" w:eastAsia="Calibri" w:hAnsi="PT Astra Serif"/>
          <w:sz w:val="26"/>
          <w:szCs w:val="26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14:paraId="07FA1C8B" w14:textId="77777777" w:rsidR="006A31E8" w:rsidRPr="00F43352" w:rsidRDefault="006A31E8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125B985" w14:textId="77777777" w:rsidR="00115F73" w:rsidRPr="00313489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313489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F43352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2D44FD3B" w14:textId="50E6138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Количество субъектов малого и среднего предпринимательства, осуществляющих деятельность на территории города Югорска по состоянию на 31.12.2025, по данным Единого реестра субъектов малого и среднего предпринимательства состав</w:t>
      </w:r>
      <w:r w:rsidR="00B41E07">
        <w:rPr>
          <w:rFonts w:ascii="PT Astra Serif" w:eastAsia="Calibri" w:hAnsi="PT Astra Serif"/>
          <w:sz w:val="26"/>
          <w:szCs w:val="26"/>
        </w:rPr>
        <w:t>ило</w:t>
      </w:r>
      <w:r w:rsidRPr="00313489">
        <w:rPr>
          <w:rFonts w:ascii="PT Astra Serif" w:eastAsia="Calibri" w:hAnsi="PT Astra Serif"/>
          <w:sz w:val="26"/>
          <w:szCs w:val="26"/>
        </w:rPr>
        <w:t xml:space="preserve"> 1 242 единицы, что на 45 хозяйствующих субъектов больше показателя 2024 года: </w:t>
      </w:r>
    </w:p>
    <w:p w14:paraId="4AB3883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- 1 среднее предприятие (100%);</w:t>
      </w:r>
    </w:p>
    <w:p w14:paraId="647D8044" w14:textId="1AA0BDF6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- 289 малых предприятий (94,1%) (оценка 2025 года - 299 единиц);</w:t>
      </w:r>
    </w:p>
    <w:p w14:paraId="3DAEAC2F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- 952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индивидуальных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предпринимателя (107,1%). </w:t>
      </w:r>
    </w:p>
    <w:p w14:paraId="71106E19" w14:textId="0568142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В бюджет города Югорска за отчетный период от предпринимательской деятельности поступило налогов на сумму 203,1 млн</w:t>
      </w:r>
      <w:r w:rsidR="00CF7147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 (115,4%). Рост объемов поступлений в большей мере связан с доначислениями по результатам проведенных камеральных проверок.</w:t>
      </w:r>
    </w:p>
    <w:p w14:paraId="1E5CABEC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По данным Федеральной налоговой службы Российской Федерации списочная численность работников составила:</w:t>
      </w:r>
    </w:p>
    <w:p w14:paraId="643C3381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у юридических лиц - 1 313 человек (106,9%) (оценка 2025 года - 1260 человек); </w:t>
      </w:r>
    </w:p>
    <w:p w14:paraId="7490D399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у индивидуальных предпринимателей - 757 человек (149,6%). </w:t>
      </w:r>
    </w:p>
    <w:p w14:paraId="73127875" w14:textId="1FB5CBBD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Численность самозанятых</w:t>
      </w:r>
      <w:r w:rsidR="00960BCB">
        <w:rPr>
          <w:rFonts w:ascii="PT Astra Serif" w:eastAsia="Calibri" w:hAnsi="PT Astra Serif"/>
          <w:sz w:val="26"/>
          <w:szCs w:val="26"/>
        </w:rPr>
        <w:t xml:space="preserve"> граждан</w:t>
      </w:r>
      <w:r w:rsidRPr="00313489">
        <w:rPr>
          <w:rFonts w:ascii="PT Astra Serif" w:eastAsia="Calibri" w:hAnsi="PT Astra Serif"/>
          <w:sz w:val="26"/>
          <w:szCs w:val="26"/>
        </w:rPr>
        <w:t xml:space="preserve"> по состоянию на 31.12.2025 составила 3</w:t>
      </w:r>
      <w:r w:rsidR="0025546B">
        <w:rPr>
          <w:rFonts w:ascii="PT Astra Serif" w:eastAsia="Calibri" w:hAnsi="PT Astra Serif"/>
          <w:sz w:val="26"/>
          <w:szCs w:val="26"/>
        </w:rPr>
        <w:t> </w:t>
      </w:r>
      <w:r w:rsidRPr="00313489">
        <w:rPr>
          <w:rFonts w:ascii="PT Astra Serif" w:eastAsia="Calibri" w:hAnsi="PT Astra Serif"/>
          <w:sz w:val="26"/>
          <w:szCs w:val="26"/>
        </w:rPr>
        <w:t xml:space="preserve">644 человека (126,0%). </w:t>
      </w:r>
    </w:p>
    <w:p w14:paraId="26A425A7" w14:textId="2EC292EC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lastRenderedPageBreak/>
        <w:t>Общая численность занятых в сфере малого и среднего предпринимательства, включая самозанятых</w:t>
      </w:r>
      <w:r w:rsidR="00960BCB">
        <w:rPr>
          <w:rFonts w:ascii="PT Astra Serif" w:eastAsia="Calibri" w:hAnsi="PT Astra Serif"/>
          <w:sz w:val="26"/>
          <w:szCs w:val="26"/>
        </w:rPr>
        <w:t xml:space="preserve"> граждан</w:t>
      </w:r>
      <w:r w:rsidRPr="00313489">
        <w:rPr>
          <w:rFonts w:ascii="PT Astra Serif" w:eastAsia="Calibri" w:hAnsi="PT Astra Serif"/>
          <w:sz w:val="26"/>
          <w:szCs w:val="26"/>
        </w:rPr>
        <w:t>, составила 6</w:t>
      </w:r>
      <w:r w:rsidR="003254C3">
        <w:rPr>
          <w:rFonts w:ascii="PT Astra Serif" w:eastAsia="Calibri" w:hAnsi="PT Astra Serif"/>
          <w:sz w:val="26"/>
          <w:szCs w:val="26"/>
        </w:rPr>
        <w:t xml:space="preserve">,7 тыс. </w:t>
      </w:r>
      <w:r w:rsidRPr="00313489">
        <w:rPr>
          <w:rFonts w:ascii="PT Astra Serif" w:eastAsia="Calibri" w:hAnsi="PT Astra Serif"/>
          <w:sz w:val="26"/>
          <w:szCs w:val="26"/>
        </w:rPr>
        <w:t>человек (120,9%).</w:t>
      </w:r>
    </w:p>
    <w:p w14:paraId="024548F8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Малыми предприятиями города произведено:</w:t>
      </w:r>
    </w:p>
    <w:p w14:paraId="370D08A4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- 1 448,7 т хлеба и хлебобулочных изделий (96,0%); </w:t>
      </w:r>
    </w:p>
    <w:p w14:paraId="0A115E6A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- 40,8 тыс. куб. м пиломатериалов (96,0%); </w:t>
      </w:r>
    </w:p>
    <w:p w14:paraId="575FC30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заготовлено и вывезено 114,8 тыс. куб. м древесины (100,4%).</w:t>
      </w:r>
    </w:p>
    <w:p w14:paraId="0FC9B811" w14:textId="20B65752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На муниципальном уровне поддержка малого и среднего предпринимательства осуществляется в соответствии с подпрограммой «Развитие малого и среднего предпринимательства» муниципальной программы «Социально-экономическое развитие и муниципальное управление». </w:t>
      </w:r>
    </w:p>
    <w:p w14:paraId="48A71375" w14:textId="33E5A8C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Общий объем финансирования в 2025 году составил 4,5 млн</w:t>
      </w:r>
      <w:r w:rsidR="00AB5B8E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рублей, в том числе за счет средств городского бюджета - 0,7 млн</w:t>
      </w:r>
      <w:r w:rsidR="00AB5B8E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рублей, окружного бюджета - 3,8 млн</w:t>
      </w:r>
      <w:r w:rsidR="00B208AB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рублей. </w:t>
      </w:r>
    </w:p>
    <w:p w14:paraId="4CA23A95" w14:textId="1857B212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В рамках регионального проекта «Малое и среднее предпринимательство и поддержка индивидуальной предпринимательской инициативы» выплачены субсидии в сумме 4,0 млн</w:t>
      </w:r>
      <w:r w:rsidR="009F1B41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руб. 16 субъектам предпринимательства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на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>:</w:t>
      </w:r>
    </w:p>
    <w:p w14:paraId="06AE401F" w14:textId="7BE11F02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аренду (субаренду) нежилых помещений - 2,9 млн</w:t>
      </w:r>
      <w:r w:rsidR="00AB5B8E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65DE9E81" w14:textId="066F9015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приобретение оборудования - 0,9 млн</w:t>
      </w:r>
      <w:r w:rsidR="00AB5B8E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2873B260" w14:textId="00F72EF4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оплату коммунальных услуг - 0,2 млн</w:t>
      </w:r>
      <w:r w:rsidR="00AB5B8E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рублей. </w:t>
      </w:r>
    </w:p>
    <w:p w14:paraId="798EDBD9" w14:textId="75DC1D2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В рамках комплекса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выплачены субсидии в сумме 0,5 млн</w:t>
      </w:r>
      <w:r w:rsidR="009F1B41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рублей:</w:t>
      </w:r>
    </w:p>
    <w:p w14:paraId="7894FEE7" w14:textId="3E1647FC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- 4 субъектам, имеющим статус «социальное предприятие» - 0,4 млн</w:t>
      </w:r>
      <w:r w:rsidR="009F1B41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0703D37D" w14:textId="77D46A1B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- 1 субъекту, осуществляющему деятельность по развитию внутреннего туризма на территории города Югорска - 0,1 млн</w:t>
      </w:r>
      <w:r w:rsidR="009F1B41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рублей.</w:t>
      </w:r>
    </w:p>
    <w:p w14:paraId="38D527B8" w14:textId="7CAFCE84" w:rsidR="00BE64D1" w:rsidRPr="00313489" w:rsidRDefault="00B2013E" w:rsidP="00BE64D1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Территориальным центром занятости населения</w:t>
      </w:r>
      <w:r w:rsidR="00BE64D1" w:rsidRPr="00313489">
        <w:rPr>
          <w:rFonts w:ascii="PT Astra Serif" w:eastAsia="Calibri" w:hAnsi="PT Astra Serif"/>
          <w:sz w:val="26"/>
          <w:szCs w:val="26"/>
        </w:rPr>
        <w:t xml:space="preserve"> предоставлена единовременная финансовая помощь на открытие своего бизнеса 17 гражданам на общую сумму 3,87 млн</w:t>
      </w:r>
      <w:r w:rsidR="009F1B41">
        <w:rPr>
          <w:rFonts w:ascii="PT Astra Serif" w:eastAsia="Calibri" w:hAnsi="PT Astra Serif"/>
          <w:sz w:val="26"/>
          <w:szCs w:val="26"/>
        </w:rPr>
        <w:t>.</w:t>
      </w:r>
      <w:r w:rsidR="00BE64D1" w:rsidRPr="00313489">
        <w:rPr>
          <w:rFonts w:ascii="PT Astra Serif" w:eastAsia="Calibri" w:hAnsi="PT Astra Serif"/>
          <w:sz w:val="26"/>
          <w:szCs w:val="26"/>
        </w:rPr>
        <w:t xml:space="preserve"> рублей. В результате 16 человек зарегистрировались как </w:t>
      </w:r>
      <w:proofErr w:type="spellStart"/>
      <w:r w:rsidR="00BE64D1" w:rsidRPr="00313489">
        <w:rPr>
          <w:rFonts w:ascii="PT Astra Serif" w:eastAsia="Calibri" w:hAnsi="PT Astra Serif"/>
          <w:sz w:val="26"/>
          <w:szCs w:val="26"/>
        </w:rPr>
        <w:t>самозанятые</w:t>
      </w:r>
      <w:proofErr w:type="spellEnd"/>
      <w:r w:rsidR="00BE64D1" w:rsidRPr="00313489">
        <w:rPr>
          <w:rFonts w:ascii="PT Astra Serif" w:eastAsia="Calibri" w:hAnsi="PT Astra Serif"/>
          <w:sz w:val="26"/>
          <w:szCs w:val="26"/>
        </w:rPr>
        <w:t xml:space="preserve"> граждане, 1 человек оформил индивидуальное предпринимательство.</w:t>
      </w:r>
    </w:p>
    <w:p w14:paraId="6461985B" w14:textId="52192BF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КУ Ханты-Мансийского автономного округа - Югры «Агентство социального благополучия»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деятельности. В 2025 году воспользовались государственной социальной помощью 30 граждан города Югорска на общую сумму 10,4 млн</w:t>
      </w:r>
      <w:r w:rsidR="004E4DE7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рублей, из них 26 человек зарегистрировались как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самозанятые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граждане, 4 человека оформили индивидуальное предпринимательство. </w:t>
      </w:r>
    </w:p>
    <w:p w14:paraId="0F1EC516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За отчетный период субъектами малого и среднего предпринимательства введены в эксплуатацию 5 объектов: магазин, птичник, санпропускник, административное здание,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операторная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>.</w:t>
      </w:r>
    </w:p>
    <w:p w14:paraId="2A7B914B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84,5% от совокупного годового объема закупок, при установленном законодательством Российской Федерации нормативе не менее 25%.</w:t>
      </w:r>
    </w:p>
    <w:p w14:paraId="6181BBD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lastRenderedPageBreak/>
        <w:t xml:space="preserve">По итогам окружного конкурса «Лучшие вкусы Югры» продукция индивидуального предпринимателя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Тимофти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А.Г. признана лучшей в номинации «Продукция из дикоросов (переработанная), включая чайные напитки». Начинающий предприниматель занимается производством морсов, в том числе в сублимированном виде. Также предприниматель получил грант на развитие бизнеса, имеются планы по запуску автоматизированной линии производства.</w:t>
      </w:r>
    </w:p>
    <w:p w14:paraId="49101FE4" w14:textId="2640FED8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Компания «Сирин», Резидент АУ «Технопарк высоких технологий» и фонда «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Сколково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», успешно представляет свою продукцию не только на федеральном, но и на международном уровне. Компания разрабатывает и производит системы «умного» видеонаблюдения и аналитики. В 2025 год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у ООО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«Сирин» запустило серийное производство инновационной платформы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FlyCortex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на базе чипа RK3588J. Передовые разработки были представлены на выставке GITEX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Africa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2025 в Марракеше.</w:t>
      </w:r>
    </w:p>
    <w:p w14:paraId="0AA4402E" w14:textId="3C175B20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целях предоставления информационно-консультационной поддержки проводятся консультации предпринимателей по различным вопросам.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 xml:space="preserve">На регулярной основе информационные материалы, касающиеся различных аспектов предпринимательской деятельности, размещаются в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телеграм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-канале «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БизнесИнформ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Югорск», публикуются на официальном сайте в подразделе «Экономика - Предпринимательство», а также на периодической основе в официальных аккаунтах социальных сетей администрации города Югорска.</w:t>
      </w:r>
      <w:proofErr w:type="gramEnd"/>
    </w:p>
    <w:p w14:paraId="5A3EC9B9" w14:textId="77777777" w:rsidR="00BE64D1" w:rsidRDefault="00BE64D1" w:rsidP="00BE64D1">
      <w:pPr>
        <w:rPr>
          <w:b/>
          <w:sz w:val="28"/>
          <w:szCs w:val="28"/>
          <w:highlight w:val="yellow"/>
        </w:rPr>
      </w:pPr>
      <w:r w:rsidRPr="00951E7F">
        <w:rPr>
          <w:b/>
          <w:bCs/>
          <w:sz w:val="24"/>
          <w:szCs w:val="24"/>
          <w:lang w:eastAsia="ru-RU"/>
        </w:rPr>
        <w:t> </w:t>
      </w:r>
    </w:p>
    <w:p w14:paraId="706F60B5" w14:textId="77777777" w:rsidR="00EB7C8E" w:rsidRPr="00F43352" w:rsidRDefault="00EB7C8E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0F594CB0" w14:textId="77777777" w:rsidR="001C4823" w:rsidRPr="00F43352" w:rsidRDefault="001C4823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E54340">
        <w:rPr>
          <w:rFonts w:ascii="PT Astra Serif" w:hAnsi="PT Astra Serif"/>
          <w:b/>
          <w:sz w:val="28"/>
          <w:szCs w:val="28"/>
        </w:rPr>
        <w:t>Инвестици</w:t>
      </w:r>
      <w:r w:rsidR="009F0B30" w:rsidRPr="00E54340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E54340">
        <w:rPr>
          <w:rFonts w:ascii="PT Astra Serif" w:hAnsi="PT Astra Serif"/>
          <w:b/>
          <w:sz w:val="28"/>
          <w:szCs w:val="28"/>
        </w:rPr>
        <w:t>,</w:t>
      </w:r>
      <w:r w:rsidRPr="00E54340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E54340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4F90BB3" w14:textId="77777777" w:rsidR="00DD0F0F" w:rsidRPr="00F43352" w:rsidRDefault="00DD0F0F" w:rsidP="009B2AF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2CAD30C7" w14:textId="675262CD" w:rsidR="00997C35" w:rsidRPr="00997C35" w:rsidRDefault="00997C35" w:rsidP="00997C35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997C35">
        <w:rPr>
          <w:rFonts w:ascii="PT Astra Serif" w:hAnsi="PT Astra Serif"/>
          <w:sz w:val="26"/>
          <w:szCs w:val="26"/>
        </w:rPr>
        <w:t>Объем инвестиций в основной капитал за счет всех источников финансирования составил 3 899,9 млн. рублей (141,9%</w:t>
      </w:r>
      <w:r w:rsidRPr="00997C35">
        <w:rPr>
          <w:sz w:val="26"/>
          <w:szCs w:val="26"/>
        </w:rPr>
        <w:t xml:space="preserve"> </w:t>
      </w:r>
      <w:r w:rsidRPr="00997C35">
        <w:rPr>
          <w:rFonts w:ascii="PT Astra Serif" w:hAnsi="PT Astra Serif"/>
          <w:sz w:val="26"/>
          <w:szCs w:val="26"/>
        </w:rPr>
        <w:t>в сопоставимых ценах)</w:t>
      </w:r>
      <w:r>
        <w:rPr>
          <w:rFonts w:ascii="PT Astra Serif" w:hAnsi="PT Astra Serif"/>
          <w:sz w:val="26"/>
          <w:szCs w:val="26"/>
        </w:rPr>
        <w:t xml:space="preserve"> (прогнозная оценка </w:t>
      </w:r>
      <w:r w:rsidR="00B119C1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2 648,3 млн. рублей или 97,6% в сопоставимых ценах). </w:t>
      </w:r>
      <w:r w:rsidRPr="00997C35">
        <w:rPr>
          <w:rFonts w:ascii="PT Astra Serif" w:hAnsi="PT Astra Serif"/>
          <w:sz w:val="26"/>
          <w:szCs w:val="26"/>
        </w:rPr>
        <w:t xml:space="preserve"> </w:t>
      </w:r>
    </w:p>
    <w:p w14:paraId="0B350356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>Наибольшая доля инвестиций приходится на следующие виды экономической деятельности:</w:t>
      </w:r>
    </w:p>
    <w:p w14:paraId="0BCDA0D5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>- «транспортировка и хранение» - 36,6%;</w:t>
      </w:r>
    </w:p>
    <w:p w14:paraId="6A9FD3C2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 xml:space="preserve">- «деятельность административная и сопутствующие дополнительные услуги» - 26,0%; </w:t>
      </w:r>
    </w:p>
    <w:p w14:paraId="108BA527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>- «деятельность в области культуры, спорта, организации досуга и развлечений» -  11,7%;</w:t>
      </w:r>
    </w:p>
    <w:p w14:paraId="584B7D51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>- «образование» - 11,3%;</w:t>
      </w:r>
    </w:p>
    <w:p w14:paraId="63137673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>- «обрабатывающие производства» - 4,5%;</w:t>
      </w:r>
    </w:p>
    <w:p w14:paraId="7CB3F470" w14:textId="77777777" w:rsidR="00997C35" w:rsidRPr="00997C35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</w:rPr>
      </w:pPr>
      <w:r w:rsidRPr="00997C35">
        <w:rPr>
          <w:rFonts w:ascii="PT Astra Serif" w:hAnsi="PT Astra Serif"/>
          <w:sz w:val="26"/>
          <w:szCs w:val="26"/>
        </w:rPr>
        <w:t xml:space="preserve">- «торговля оптовая и розничная» - 2,7%; </w:t>
      </w:r>
    </w:p>
    <w:p w14:paraId="1EB564A6" w14:textId="77777777" w:rsidR="00997C35" w:rsidRPr="00B1100F" w:rsidRDefault="00997C35" w:rsidP="00997C35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7C35">
        <w:rPr>
          <w:rFonts w:ascii="PT Astra Serif" w:hAnsi="PT Astra Serif"/>
          <w:sz w:val="26"/>
          <w:szCs w:val="26"/>
        </w:rPr>
        <w:t xml:space="preserve">- прочие виды деятельности (здравоохранение, государственное управление, социальное обеспечение и иные виды) – 7,2%. </w:t>
      </w:r>
    </w:p>
    <w:p w14:paraId="136446B6" w14:textId="77777777" w:rsidR="00B1100F" w:rsidRPr="000E4CE5" w:rsidRDefault="00B1100F" w:rsidP="00B1100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E4CE5">
        <w:rPr>
          <w:rFonts w:ascii="PT Astra Serif" w:hAnsi="PT Astra Serif"/>
          <w:sz w:val="26"/>
          <w:szCs w:val="26"/>
        </w:rPr>
        <w:t>В разрезе источников финансирования 26,4% от общего объема инвестиций осуществлено за счет бюджетных средств,</w:t>
      </w:r>
      <w:r w:rsidRPr="000E4CE5">
        <w:rPr>
          <w:rFonts w:ascii="PT Astra Serif" w:hAnsi="PT Astra Serif"/>
          <w:sz w:val="26"/>
          <w:szCs w:val="26"/>
          <w:lang w:eastAsia="ru-RU"/>
        </w:rPr>
        <w:t xml:space="preserve"> из которых средства </w:t>
      </w:r>
      <w:r w:rsidRPr="000E4CE5">
        <w:rPr>
          <w:rFonts w:ascii="PT Astra Serif" w:hAnsi="PT Astra Serif"/>
          <w:sz w:val="26"/>
          <w:szCs w:val="26"/>
        </w:rPr>
        <w:t xml:space="preserve">федерального бюджета составляют - 10,2%, </w:t>
      </w:r>
      <w:r w:rsidRPr="000E4CE5">
        <w:rPr>
          <w:rFonts w:ascii="PT Astra Serif" w:hAnsi="PT Astra Serif"/>
          <w:sz w:val="26"/>
          <w:szCs w:val="26"/>
          <w:lang w:eastAsia="ru-RU"/>
        </w:rPr>
        <w:t>окружного бюджета - 60,9</w:t>
      </w:r>
      <w:r w:rsidRPr="000E4CE5">
        <w:rPr>
          <w:rFonts w:ascii="PT Astra Serif" w:hAnsi="PT Astra Serif"/>
          <w:sz w:val="26"/>
          <w:szCs w:val="26"/>
        </w:rPr>
        <w:t xml:space="preserve">%, местного бюджета - 28,9%. </w:t>
      </w:r>
    </w:p>
    <w:p w14:paraId="48CD46E6" w14:textId="0CB3E8AE" w:rsidR="00E54340" w:rsidRPr="00E54340" w:rsidRDefault="00E54340" w:rsidP="00E543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Инвестиции за счет внебюджетных средств в основном осуществляются градообразующим предприятием ООО «Газпром трансгаз Югорск»</w:t>
      </w:r>
      <w:r w:rsidR="00155B3D">
        <w:rPr>
          <w:rFonts w:ascii="PT Astra Serif" w:hAnsi="PT Astra Serif"/>
          <w:sz w:val="26"/>
          <w:szCs w:val="26"/>
        </w:rPr>
        <w:t xml:space="preserve"> </w:t>
      </w:r>
      <w:r w:rsidR="00F51311">
        <w:rPr>
          <w:rFonts w:ascii="PT Astra Serif" w:hAnsi="PT Astra Serif"/>
          <w:sz w:val="26"/>
          <w:szCs w:val="26"/>
        </w:rPr>
        <w:t>(</w:t>
      </w:r>
      <w:r w:rsidRPr="00E54340">
        <w:rPr>
          <w:rFonts w:ascii="PT Astra Serif" w:hAnsi="PT Astra Serif"/>
          <w:sz w:val="26"/>
          <w:szCs w:val="26"/>
        </w:rPr>
        <w:t>вид</w:t>
      </w:r>
      <w:r w:rsidR="00155B3D">
        <w:rPr>
          <w:rFonts w:ascii="PT Astra Serif" w:hAnsi="PT Astra Serif"/>
          <w:sz w:val="26"/>
          <w:szCs w:val="26"/>
        </w:rPr>
        <w:t> </w:t>
      </w:r>
      <w:r w:rsidRPr="00E54340">
        <w:rPr>
          <w:rFonts w:ascii="PT Astra Serif" w:hAnsi="PT Astra Serif"/>
          <w:sz w:val="26"/>
          <w:szCs w:val="26"/>
        </w:rPr>
        <w:t>деятельности «транспортировка и хранение», который включает «транспортирование по трубопроводам газа»).</w:t>
      </w:r>
    </w:p>
    <w:p w14:paraId="705D60AC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49529C0C" w14:textId="43DBE9E2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 w:cs="Arial"/>
          <w:sz w:val="26"/>
          <w:szCs w:val="26"/>
          <w:highlight w:val="yellow"/>
          <w:shd w:val="clear" w:color="auto" w:fill="FFFFFF"/>
          <w:lang w:eastAsia="en-US"/>
        </w:rPr>
      </w:pPr>
      <w:r w:rsidRPr="00E54340">
        <w:rPr>
          <w:rFonts w:ascii="PT Astra Serif" w:eastAsia="Calibri" w:hAnsi="PT Astra Serif" w:cs="Arial"/>
          <w:sz w:val="26"/>
          <w:szCs w:val="26"/>
          <w:shd w:val="clear" w:color="auto" w:fill="FFFFFF"/>
          <w:lang w:eastAsia="en-US"/>
        </w:rPr>
        <w:t xml:space="preserve">В отчетном году завершены работы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по второму этапу строительства нового корпуса </w:t>
      </w:r>
      <w:r w:rsidR="00BE71E9">
        <w:rPr>
          <w:rFonts w:ascii="PT Astra Serif" w:eastAsia="Calibri" w:hAnsi="PT Astra Serif"/>
          <w:sz w:val="26"/>
          <w:szCs w:val="26"/>
          <w:lang w:eastAsia="en-US"/>
        </w:rPr>
        <w:t xml:space="preserve">БУ ПО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 - Югры «Югорский политехнический колледж», в</w:t>
      </w:r>
      <w:r w:rsidRPr="00E54340">
        <w:rPr>
          <w:rFonts w:ascii="PT Astra Serif" w:eastAsia="Calibri" w:hAnsi="PT Astra Serif" w:cs="Arial"/>
          <w:sz w:val="26"/>
          <w:szCs w:val="26"/>
          <w:shd w:val="clear" w:color="auto" w:fill="FFFFFF"/>
          <w:lang w:eastAsia="en-US"/>
        </w:rPr>
        <w:t xml:space="preserve"> завершающей стадии реализации -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реконструкция терапевтического отделения </w:t>
      </w:r>
      <w:r w:rsidR="00BE71E9">
        <w:rPr>
          <w:rFonts w:ascii="PT Astra Serif" w:eastAsia="Calibri" w:hAnsi="PT Astra Serif"/>
          <w:sz w:val="26"/>
          <w:szCs w:val="26"/>
          <w:lang w:eastAsia="en-US"/>
        </w:rPr>
        <w:t xml:space="preserve">БУ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Ханты-Мансийского автономного округа - Югры «Югорская городская больница». </w:t>
      </w:r>
    </w:p>
    <w:p w14:paraId="0139520D" w14:textId="51E7DAF1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В рамках реализации муниципальных программ города Югорска в 2025</w:t>
      </w:r>
      <w:r w:rsidR="0020534C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году: </w:t>
      </w:r>
    </w:p>
    <w:p w14:paraId="0F0D8076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завершен </w:t>
      </w:r>
      <w:r w:rsidRPr="00E54340">
        <w:rPr>
          <w:rFonts w:ascii="PT Astra Serif" w:hAnsi="PT Astra Serif"/>
          <w:sz w:val="26"/>
          <w:szCs w:val="26"/>
        </w:rPr>
        <w:t>капитальный ремонт здания МБОУ «Средняя общеобразовательная школа № 5»;</w:t>
      </w:r>
    </w:p>
    <w:p w14:paraId="1405EA24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завершено комплексное благоустройство прилегающих территорий МБОУ «Средняя общеобразовательная школа № 2» и МБОУ «Средняя общеобразовательная школа № 5»;</w:t>
      </w:r>
    </w:p>
    <w:p w14:paraId="41F419B1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выполнены проектные работы и получена государственная экспертиза по реконструкции автомобильной дороги по ул. 40 лет Победы;</w:t>
      </w:r>
    </w:p>
    <w:p w14:paraId="4C8A7CBF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выполнены проектные работы по реконструкции автомобильной дороги по ул. </w:t>
      </w:r>
      <w:proofErr w:type="gramStart"/>
      <w:r w:rsidRPr="00E54340">
        <w:rPr>
          <w:rFonts w:ascii="PT Astra Serif" w:eastAsia="Calibri" w:hAnsi="PT Astra Serif"/>
          <w:sz w:val="26"/>
          <w:szCs w:val="26"/>
          <w:lang w:eastAsia="en-US"/>
        </w:rPr>
        <w:t>Садовая</w:t>
      </w:r>
      <w:proofErr w:type="gramEnd"/>
      <w:r w:rsidRPr="00E5434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77E07AA8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проведена экспертиза проектно-сметной документации по реконструкции автомобильной дороги по ул. Ленина;</w:t>
      </w:r>
    </w:p>
    <w:p w14:paraId="2B9A4269" w14:textId="77777777" w:rsidR="006A148E" w:rsidRDefault="00E54340" w:rsidP="006A148E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текущему ремонту дорог в городе Югорске протяженностью 6,27 км;</w:t>
      </w:r>
    </w:p>
    <w:p w14:paraId="71CE763C" w14:textId="4C765C2B" w:rsidR="006A148E" w:rsidRPr="006A148E" w:rsidRDefault="006A148E" w:rsidP="006A148E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6A148E">
        <w:rPr>
          <w:rFonts w:ascii="PT Astra Serif" w:eastAsia="Calibri" w:hAnsi="PT Astra Serif"/>
          <w:sz w:val="26"/>
          <w:szCs w:val="26"/>
          <w:lang w:eastAsia="ru-RU"/>
        </w:rPr>
        <w:t>выполнен ямочн</w:t>
      </w:r>
      <w:r>
        <w:rPr>
          <w:rFonts w:ascii="PT Astra Serif" w:eastAsia="Calibri" w:hAnsi="PT Astra Serif"/>
          <w:sz w:val="26"/>
          <w:szCs w:val="26"/>
          <w:lang w:eastAsia="ru-RU"/>
        </w:rPr>
        <w:t>ый</w:t>
      </w:r>
      <w:r w:rsidRPr="006A148E">
        <w:rPr>
          <w:rFonts w:ascii="PT Astra Serif" w:eastAsia="Calibri" w:hAnsi="PT Astra Serif"/>
          <w:sz w:val="26"/>
          <w:szCs w:val="26"/>
          <w:lang w:eastAsia="ru-RU"/>
        </w:rPr>
        <w:t xml:space="preserve"> ремонт автомобильных дорог с твердым покрытием площадью 2 266,8 кв. м);</w:t>
      </w:r>
    </w:p>
    <w:p w14:paraId="02F6A6E9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- выполнено устройство наземного пешеходного перехода через железную дорогу в районе ул. </w:t>
      </w:r>
      <w:proofErr w:type="gramStart"/>
      <w:r w:rsidRPr="00E54340">
        <w:rPr>
          <w:rFonts w:ascii="PT Astra Serif" w:hAnsi="PT Astra Serif"/>
          <w:sz w:val="26"/>
          <w:szCs w:val="26"/>
        </w:rPr>
        <w:t>Торговая</w:t>
      </w:r>
      <w:proofErr w:type="gramEnd"/>
      <w:r w:rsidRPr="00E54340">
        <w:rPr>
          <w:rFonts w:ascii="PT Astra Serif" w:hAnsi="PT Astra Serif"/>
          <w:sz w:val="26"/>
          <w:szCs w:val="26"/>
        </w:rPr>
        <w:t>;</w:t>
      </w:r>
    </w:p>
    <w:p w14:paraId="4B6DD917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и ремонту тротуаров общей протяженностью 955 метров;</w:t>
      </w:r>
    </w:p>
    <w:p w14:paraId="502E13C9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 рамках модернизации систем теплоснабжения города Югорска разработана проектно-сметная документация по объекту «Автоматизированная газовая котельная «Центральная», получено заключение государственной экспертизы;</w:t>
      </w:r>
    </w:p>
    <w:p w14:paraId="12B9DAFE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- продолжается строительство сетей канализации в 5 и 7 микрорайонах индивидуальной застройки (выполнена корректировка проектно-сметной документации, оплачена государственная экспертиза, после получения положительного заключения строительно-монтажные работы на объекте будут возобновлены); </w:t>
      </w:r>
    </w:p>
    <w:p w14:paraId="7F12F4FF" w14:textId="3A96D7F4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пяти детских игровых площадок в районе домов: № 56</w:t>
      </w:r>
      <w:proofErr w:type="gramStart"/>
      <w:r w:rsidRPr="00E54340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E54340">
        <w:rPr>
          <w:rFonts w:ascii="PT Astra Serif" w:hAnsi="PT Astra Serif"/>
          <w:sz w:val="26"/>
          <w:szCs w:val="26"/>
        </w:rPr>
        <w:t xml:space="preserve"> по ул. Мира, № 13 по ул. Геологов, № 9 А по ул. Механизаторов, №</w:t>
      </w:r>
      <w:r w:rsidR="00801415">
        <w:rPr>
          <w:rFonts w:ascii="PT Astra Serif" w:hAnsi="PT Astra Serif"/>
          <w:sz w:val="26"/>
          <w:szCs w:val="26"/>
        </w:rPr>
        <w:t> </w:t>
      </w:r>
      <w:r w:rsidRPr="00E54340">
        <w:rPr>
          <w:rFonts w:ascii="PT Astra Serif" w:hAnsi="PT Astra Serif"/>
          <w:sz w:val="26"/>
          <w:szCs w:val="26"/>
        </w:rPr>
        <w:t>10 по ул. Кирова,</w:t>
      </w:r>
      <w:r w:rsidRPr="00E54340">
        <w:rPr>
          <w:sz w:val="26"/>
          <w:szCs w:val="26"/>
        </w:rPr>
        <w:t xml:space="preserve"> </w:t>
      </w:r>
      <w:r w:rsidRPr="00E54340">
        <w:rPr>
          <w:rFonts w:ascii="PT Astra Serif" w:hAnsi="PT Astra Serif"/>
          <w:sz w:val="26"/>
          <w:szCs w:val="26"/>
        </w:rPr>
        <w:t xml:space="preserve">№ 4 по ул. Попова; </w:t>
      </w:r>
    </w:p>
    <w:p w14:paraId="154DD9B8" w14:textId="57C35FF6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автомобильных парковок (го</w:t>
      </w:r>
      <w:r w:rsidR="009E3CD0">
        <w:rPr>
          <w:rFonts w:ascii="PT Astra Serif" w:hAnsi="PT Astra Serif"/>
          <w:sz w:val="26"/>
          <w:szCs w:val="26"/>
        </w:rPr>
        <w:t>стевых) по ул. Чкалова д. 7, к</w:t>
      </w:r>
      <w:r w:rsidRPr="00E54340">
        <w:rPr>
          <w:rFonts w:ascii="PT Astra Serif" w:hAnsi="PT Astra Serif"/>
          <w:sz w:val="26"/>
          <w:szCs w:val="26"/>
        </w:rPr>
        <w:t xml:space="preserve">. 5; </w:t>
      </w:r>
    </w:p>
    <w:p w14:paraId="66A61DB7" w14:textId="732D6FE9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E54340">
        <w:rPr>
          <w:rFonts w:ascii="PT Astra Serif" w:hAnsi="PT Astra Serif"/>
          <w:sz w:val="26"/>
          <w:szCs w:val="26"/>
        </w:rPr>
        <w:t xml:space="preserve">- выполнено </w:t>
      </w:r>
      <w:r w:rsidRPr="00E54340">
        <w:rPr>
          <w:rFonts w:ascii="PT Astra Serif" w:hAnsi="PT Astra Serif" w:cs="Calibri"/>
          <w:sz w:val="26"/>
          <w:szCs w:val="26"/>
        </w:rPr>
        <w:t xml:space="preserve">устройство теплой остановки по ул. </w:t>
      </w:r>
      <w:proofErr w:type="gramStart"/>
      <w:r w:rsidRPr="00E54340">
        <w:rPr>
          <w:rFonts w:ascii="PT Astra Serif" w:hAnsi="PT Astra Serif" w:cs="Calibri"/>
          <w:sz w:val="26"/>
          <w:szCs w:val="26"/>
        </w:rPr>
        <w:t>Железнодорожная</w:t>
      </w:r>
      <w:proofErr w:type="gramEnd"/>
      <w:r w:rsidR="00F4222F">
        <w:rPr>
          <w:rFonts w:ascii="PT Astra Serif" w:hAnsi="PT Astra Serif" w:cs="Calibri"/>
          <w:sz w:val="26"/>
          <w:szCs w:val="26"/>
        </w:rPr>
        <w:t>, д. 16</w:t>
      </w:r>
      <w:r w:rsidRPr="00E54340">
        <w:rPr>
          <w:rFonts w:ascii="PT Astra Serif" w:hAnsi="PT Astra Serif" w:cs="Calibri"/>
          <w:sz w:val="26"/>
          <w:szCs w:val="26"/>
        </w:rPr>
        <w:t>.</w:t>
      </w:r>
    </w:p>
    <w:p w14:paraId="0DCEE653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E54340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среды»:</w:t>
      </w:r>
    </w:p>
    <w:p w14:paraId="5566C6C2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выполнено благоустройство общественной территории «Парк по улице Менделеева (6 этап)»: обустроены тротуары протяженностью 650 кв. м, освещение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входных групп, наружное освещение вдоль тротуаров, установлены малые архитектурные формы, название парка на входных группах; </w:t>
      </w:r>
    </w:p>
    <w:p w14:paraId="62E3DAB0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выполнено благоустройство центрального городского сквера «Северное сияние» по ул. Ленина.</w:t>
      </w:r>
    </w:p>
    <w:p w14:paraId="5A498673" w14:textId="2DA2EDB6" w:rsidR="00E54340" w:rsidRPr="00E54340" w:rsidRDefault="0033377B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Реализован инициативный проект</w:t>
      </w:r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 «Встреча» - благоустроена общественная территория, прилегающая к многоквартирным домам № 23 и № 21 по ул. </w:t>
      </w:r>
      <w:proofErr w:type="gramStart"/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>Магистральной</w:t>
      </w:r>
      <w:proofErr w:type="gramEnd"/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>, №32/2 по ул. Менделеева и № 5 по ул. Ермака.</w:t>
      </w:r>
    </w:p>
    <w:p w14:paraId="51B7D4ED" w14:textId="3FF46B31" w:rsid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Введено в </w:t>
      </w:r>
      <w:r w:rsidRPr="00573295">
        <w:rPr>
          <w:rFonts w:ascii="PT Astra Serif" w:eastAsia="Calibri" w:hAnsi="PT Astra Serif"/>
          <w:sz w:val="26"/>
          <w:szCs w:val="26"/>
          <w:lang w:eastAsia="en-US"/>
        </w:rPr>
        <w:t>э</w:t>
      </w:r>
      <w:r w:rsidR="00681C5C">
        <w:rPr>
          <w:rFonts w:ascii="PT Astra Serif" w:eastAsia="Calibri" w:hAnsi="PT Astra Serif"/>
          <w:sz w:val="26"/>
          <w:szCs w:val="26"/>
          <w:lang w:eastAsia="en-US"/>
        </w:rPr>
        <w:t>ксплуатацию 29</w:t>
      </w:r>
      <w:r w:rsidR="00310590">
        <w:rPr>
          <w:rFonts w:ascii="PT Astra Serif" w:eastAsia="Calibri" w:hAnsi="PT Astra Serif"/>
          <w:sz w:val="26"/>
          <w:szCs w:val="26"/>
          <w:lang w:eastAsia="en-US"/>
        </w:rPr>
        <w:t>,3 тыс. кв. м</w:t>
      </w:r>
      <w:r w:rsidR="00681C5C">
        <w:rPr>
          <w:rFonts w:ascii="PT Astra Serif" w:eastAsia="Calibri" w:hAnsi="PT Astra Serif"/>
          <w:sz w:val="26"/>
          <w:szCs w:val="26"/>
          <w:lang w:eastAsia="en-US"/>
        </w:rPr>
        <w:t xml:space="preserve"> жилья (85,7</w:t>
      </w:r>
      <w:r w:rsidRPr="00573295">
        <w:rPr>
          <w:rFonts w:ascii="PT Astra Serif" w:eastAsia="Calibri" w:hAnsi="PT Astra Serif"/>
          <w:sz w:val="26"/>
          <w:szCs w:val="26"/>
          <w:lang w:eastAsia="en-US"/>
        </w:rPr>
        <w:t>%),</w:t>
      </w:r>
      <w:r w:rsidR="0078238A">
        <w:rPr>
          <w:rFonts w:ascii="PT Astra Serif" w:eastAsia="Calibri" w:hAnsi="PT Astra Serif"/>
          <w:sz w:val="26"/>
          <w:szCs w:val="26"/>
          <w:lang w:eastAsia="en-US"/>
        </w:rPr>
        <w:t xml:space="preserve"> из них 18,5</w:t>
      </w:r>
      <w:r w:rsidR="00FA0493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310590">
        <w:rPr>
          <w:rFonts w:ascii="PT Astra Serif" w:eastAsia="Calibri" w:hAnsi="PT Astra Serif"/>
          <w:sz w:val="26"/>
          <w:szCs w:val="26"/>
          <w:lang w:eastAsia="en-US"/>
        </w:rPr>
        <w:t>тыс. кв. м</w:t>
      </w:r>
      <w:r w:rsidR="0078238A">
        <w:rPr>
          <w:rFonts w:ascii="PT Astra Serif" w:eastAsia="Calibri" w:hAnsi="PT Astra Serif"/>
          <w:sz w:val="26"/>
          <w:szCs w:val="26"/>
          <w:lang w:eastAsia="en-US"/>
        </w:rPr>
        <w:t xml:space="preserve"> (110,8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>%) (145 домов) - индивидуальное жилищное строительство</w:t>
      </w:r>
      <w:r w:rsidR="001149E9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 (прогнозный показатель 2025 года - 20,0 тыс. кв. метров (58,5%)).</w:t>
      </w:r>
      <w:proofErr w:type="gramEnd"/>
    </w:p>
    <w:p w14:paraId="7F78C1FB" w14:textId="77777777" w:rsidR="00E97CB8" w:rsidRPr="00350468" w:rsidRDefault="00E97CB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463F18" w14:textId="1747BCD7" w:rsidR="00982820" w:rsidRPr="00257043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257043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26EF5E2D" w14:textId="77777777" w:rsidR="008B4438" w:rsidRPr="00F43352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0339A9D0" w14:textId="694E2F7E" w:rsidR="00A86160" w:rsidRDefault="00A86160" w:rsidP="00A86160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Общая площадь жилых помещений города Югорска по со</w:t>
      </w:r>
      <w:r w:rsidR="0001702B">
        <w:rPr>
          <w:rFonts w:ascii="PT Astra Serif" w:hAnsi="PT Astra Serif"/>
          <w:sz w:val="26"/>
          <w:szCs w:val="26"/>
        </w:rPr>
        <w:t>стоянию на конец года составила</w:t>
      </w:r>
      <w:r w:rsidRPr="00A86160">
        <w:rPr>
          <w:rFonts w:ascii="PT Astra Serif" w:hAnsi="PT Astra Serif"/>
          <w:sz w:val="26"/>
          <w:szCs w:val="26"/>
        </w:rPr>
        <w:t xml:space="preserve"> </w:t>
      </w:r>
      <w:r w:rsidR="003C2D93" w:rsidRPr="003C2D93">
        <w:rPr>
          <w:rFonts w:ascii="PT Astra Serif" w:hAnsi="PT Astra Serif"/>
          <w:sz w:val="26"/>
          <w:szCs w:val="26"/>
        </w:rPr>
        <w:t>1 1</w:t>
      </w:r>
      <w:r w:rsidR="003C2D93">
        <w:rPr>
          <w:rFonts w:ascii="PT Astra Serif" w:hAnsi="PT Astra Serif"/>
          <w:sz w:val="26"/>
          <w:szCs w:val="26"/>
        </w:rPr>
        <w:t>96,1</w:t>
      </w:r>
      <w:r w:rsidR="00472A9A">
        <w:rPr>
          <w:rFonts w:ascii="PT Astra Serif" w:hAnsi="PT Astra Serif"/>
          <w:sz w:val="26"/>
          <w:szCs w:val="26"/>
        </w:rPr>
        <w:t xml:space="preserve"> тыс. кв. м</w:t>
      </w:r>
      <w:r w:rsidRPr="00A86160">
        <w:rPr>
          <w:rFonts w:ascii="PT Astra Serif" w:hAnsi="PT Astra Serif"/>
          <w:sz w:val="26"/>
          <w:szCs w:val="26"/>
        </w:rPr>
        <w:t>, на одного жителя п</w:t>
      </w:r>
      <w:r w:rsidR="00CD0157">
        <w:rPr>
          <w:rFonts w:ascii="PT Astra Serif" w:hAnsi="PT Astra Serif"/>
          <w:sz w:val="26"/>
          <w:szCs w:val="26"/>
        </w:rPr>
        <w:t>риходится 29,9 кв. м</w:t>
      </w:r>
      <w:r w:rsidR="003C2D93">
        <w:rPr>
          <w:rFonts w:ascii="PT Astra Serif" w:hAnsi="PT Astra Serif"/>
          <w:sz w:val="26"/>
          <w:szCs w:val="26"/>
        </w:rPr>
        <w:t xml:space="preserve"> (100,7</w:t>
      </w:r>
      <w:r w:rsidRPr="00A86160">
        <w:rPr>
          <w:rFonts w:ascii="PT Astra Serif" w:hAnsi="PT Astra Serif"/>
          <w:sz w:val="26"/>
          <w:szCs w:val="26"/>
        </w:rPr>
        <w:t>%).</w:t>
      </w:r>
    </w:p>
    <w:p w14:paraId="7F07F5B4" w14:textId="77777777" w:rsidR="00115F49" w:rsidRDefault="00115F49" w:rsidP="00115F4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115F49">
        <w:rPr>
          <w:rFonts w:ascii="PT Astra Serif" w:hAnsi="PT Astra Serif"/>
          <w:sz w:val="26"/>
          <w:szCs w:val="26"/>
          <w:lang w:eastAsia="ru-RU"/>
        </w:rPr>
        <w:t>Доля непригодного для проживания и аварийного жилья в общем объеме жилищного фонда на конец отчетного периода сократилась  с 4,2% (49,2 тыс. кв. м) до 3,5% (41,4 тыс. кв. м).</w:t>
      </w:r>
    </w:p>
    <w:p w14:paraId="3E670798" w14:textId="77777777" w:rsidR="006E39D3" w:rsidRDefault="00A86160" w:rsidP="006E39D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Жилищный фонд города Югорска состоит из 270 домов, в том числе 8 общежитий.</w:t>
      </w:r>
    </w:p>
    <w:p w14:paraId="2D6B0D96" w14:textId="119B30C8" w:rsidR="00A86160" w:rsidRPr="00A86160" w:rsidRDefault="00A86160" w:rsidP="006E39D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предприятие: 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3827"/>
        <w:gridCol w:w="4921"/>
      </w:tblGrid>
      <w:tr w:rsidR="00A86160" w:rsidRPr="00A86160" w14:paraId="7B607382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CB1E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6160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86160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5C2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9E5F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>Вид коммунальной услуги</w:t>
            </w:r>
          </w:p>
        </w:tc>
      </w:tr>
      <w:tr w:rsidR="00A86160" w:rsidRPr="00A86160" w14:paraId="463EC4A2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29A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27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ООО «Газпром межрегионгаз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016E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A86160" w:rsidRPr="00A86160" w14:paraId="551FDCC0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555D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ACF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«Газпром энергосбыт Тюмень»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71F0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электрическая энергия</w:t>
            </w:r>
          </w:p>
        </w:tc>
      </w:tr>
      <w:tr w:rsidR="00A86160" w:rsidRPr="00A86160" w14:paraId="6D5F1623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66A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033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«Сжиженный 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B64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сжиженный газ</w:t>
            </w:r>
          </w:p>
        </w:tc>
      </w:tr>
      <w:tr w:rsidR="00A86160" w:rsidRPr="00A86160" w14:paraId="0A540931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3413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FE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«Югра-Экология»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9D5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вывоз, обработка, утилизация (захоронение) ТКО</w:t>
            </w:r>
          </w:p>
        </w:tc>
      </w:tr>
      <w:tr w:rsidR="00A86160" w:rsidRPr="00A86160" w14:paraId="2A73979B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B55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CE00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МУП «Югорскэнергогаз»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B2D7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тепло-, водоснабжение, водоотведение</w:t>
            </w:r>
          </w:p>
        </w:tc>
      </w:tr>
    </w:tbl>
    <w:p w14:paraId="2F8BE34F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49C2AE9" w14:textId="73CBA8A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Управление и содержание общедомовог</w:t>
      </w:r>
      <w:r w:rsidR="00C501B2">
        <w:rPr>
          <w:rFonts w:ascii="PT Astra Serif" w:hAnsi="PT Astra Serif"/>
          <w:sz w:val="26"/>
          <w:szCs w:val="26"/>
        </w:rPr>
        <w:t>о имущества 246 многоквартирных домов</w:t>
      </w:r>
      <w:r w:rsidRPr="00A86160">
        <w:rPr>
          <w:rFonts w:ascii="PT Astra Serif" w:hAnsi="PT Astra Serif"/>
          <w:sz w:val="26"/>
          <w:szCs w:val="26"/>
        </w:rPr>
        <w:t xml:space="preserve"> (далее - МКД) осуществляется 6 управляющими организациями частной формы собственности и 1 управляющей организацией муниципальной формы собственности, 19 товариществами собственников жилья (далее - ТСЖ), из них 16 ТСЖ осуществляют самостоятельное управление МКД, заключив договоры на предоставление коммунальных ресурсов с ресурсоснабжающими организациями.</w:t>
      </w:r>
    </w:p>
    <w:p w14:paraId="162704FD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Важным направлением работы в жилищно-коммунальном комплексе является капитальный ремонт многоквартирных домов. Проведение данных работ осуществляется за счет фондов капитального ремонта каждого дома, формируемых путем уплаты собственниками помещений обязательных взносов.</w:t>
      </w:r>
    </w:p>
    <w:p w14:paraId="71F7174D" w14:textId="7108F230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 2025 году в соответствии с Региональной программой капитального ремонта, утвержденной Правительством Ханты-Мансийского автономного округа-Югры и краткосрочным планом ее реализации на 2023</w:t>
      </w:r>
      <w:r w:rsidR="00931F3A">
        <w:rPr>
          <w:rFonts w:ascii="PT Astra Serif" w:hAnsi="PT Astra Serif"/>
          <w:sz w:val="26"/>
          <w:szCs w:val="26"/>
        </w:rPr>
        <w:t xml:space="preserve"> </w:t>
      </w:r>
      <w:r w:rsidRPr="00A86160">
        <w:rPr>
          <w:rFonts w:ascii="PT Astra Serif" w:hAnsi="PT Astra Serif"/>
          <w:sz w:val="26"/>
          <w:szCs w:val="26"/>
        </w:rPr>
        <w:t>-</w:t>
      </w:r>
      <w:r w:rsidR="006D08EB">
        <w:rPr>
          <w:rFonts w:ascii="PT Astra Serif" w:hAnsi="PT Astra Serif"/>
          <w:sz w:val="26"/>
          <w:szCs w:val="26"/>
        </w:rPr>
        <w:t xml:space="preserve"> </w:t>
      </w:r>
      <w:r w:rsidRPr="00A86160">
        <w:rPr>
          <w:rFonts w:ascii="PT Astra Serif" w:hAnsi="PT Astra Serif"/>
          <w:sz w:val="26"/>
          <w:szCs w:val="26"/>
        </w:rPr>
        <w:t>2025 годы, проведены строительно-монтажные работы в 23 домах. Общая стоимость работ составила 199,0 млн. рублей.</w:t>
      </w:r>
    </w:p>
    <w:p w14:paraId="2F45EA6C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Ежегодно проводятся мероприятия по информационно-разъяснительной работе с населением по вопросам сферы жилищно-коммунального хозяйства, </w:t>
      </w:r>
      <w:r w:rsidRPr="00A86160">
        <w:rPr>
          <w:rFonts w:ascii="PT Astra Serif" w:hAnsi="PT Astra Serif"/>
          <w:sz w:val="26"/>
          <w:szCs w:val="26"/>
        </w:rPr>
        <w:lastRenderedPageBreak/>
        <w:t xml:space="preserve">энергосбережения и повышения энергетической эффективности, проводятся обучающие семинары. </w:t>
      </w:r>
    </w:p>
    <w:p w14:paraId="283EF80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12BE8A6D" w14:textId="4382310F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Для снабжения потребителей качественной водой на территории города Югорска действуют 2 водоочистных сооружения суммарной производи</w:t>
      </w:r>
      <w:r w:rsidR="0016122B">
        <w:rPr>
          <w:rFonts w:ascii="PT Astra Serif" w:hAnsi="PT Astra Serif"/>
          <w:sz w:val="26"/>
          <w:szCs w:val="26"/>
        </w:rPr>
        <w:t>тельностью 15,8 тыс. куб. м</w:t>
      </w:r>
      <w:r w:rsidRPr="00A86160">
        <w:rPr>
          <w:rFonts w:ascii="PT Astra Serif" w:hAnsi="PT Astra Serif"/>
          <w:sz w:val="26"/>
          <w:szCs w:val="26"/>
        </w:rPr>
        <w:t xml:space="preserve"> в сутки и общей протяженностью сетей водоснабжения 187,31 км.</w:t>
      </w:r>
    </w:p>
    <w:p w14:paraId="32D13591" w14:textId="35474278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7,5</w:t>
      </w:r>
      <w:r w:rsidR="005E481E">
        <w:rPr>
          <w:rFonts w:ascii="PT Astra Serif" w:hAnsi="PT Astra Serif"/>
          <w:sz w:val="26"/>
          <w:szCs w:val="26"/>
        </w:rPr>
        <w:t> </w:t>
      </w:r>
      <w:r w:rsidR="0016122B">
        <w:rPr>
          <w:rFonts w:ascii="PT Astra Serif" w:hAnsi="PT Astra Serif"/>
          <w:sz w:val="26"/>
          <w:szCs w:val="26"/>
        </w:rPr>
        <w:t>тыс. куб. м</w:t>
      </w:r>
      <w:r w:rsidRPr="00A86160">
        <w:rPr>
          <w:rFonts w:ascii="PT Astra Serif" w:hAnsi="PT Astra Serif"/>
          <w:sz w:val="26"/>
          <w:szCs w:val="26"/>
        </w:rPr>
        <w:t xml:space="preserve"> в сутки.</w:t>
      </w:r>
    </w:p>
    <w:p w14:paraId="1F00B779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Источниками теплоснабжения на территории города являются 37 котельных, в том числе 16 крышных котельных. Общая протяженность тепловых сетей в двухтрубном исчислении - 106,86 км.</w:t>
      </w:r>
    </w:p>
    <w:p w14:paraId="798B4E7B" w14:textId="04743544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52AC">
        <w:rPr>
          <w:rFonts w:ascii="PT Astra Serif" w:hAnsi="PT Astra Serif"/>
          <w:sz w:val="26"/>
          <w:szCs w:val="26"/>
        </w:rPr>
        <w:t>В рамках работ по подготовке к осенне-зимнему периоду в 2025 году капитально отремонтировано 2,42 км сетей тепловодоснабжения и 29,83 км сетей водоснабжения на общую сумму - 496, 4 млн</w:t>
      </w:r>
      <w:r w:rsidR="00CC21CA">
        <w:rPr>
          <w:rFonts w:ascii="PT Astra Serif" w:hAnsi="PT Astra Serif"/>
          <w:sz w:val="26"/>
          <w:szCs w:val="26"/>
        </w:rPr>
        <w:t>.</w:t>
      </w:r>
      <w:r w:rsidRPr="00A852AC">
        <w:rPr>
          <w:rFonts w:ascii="PT Astra Serif" w:hAnsi="PT Astra Serif"/>
          <w:sz w:val="26"/>
          <w:szCs w:val="26"/>
        </w:rPr>
        <w:t xml:space="preserve"> рублей.</w:t>
      </w:r>
    </w:p>
    <w:p w14:paraId="704EC75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14:paraId="1942E5DF" w14:textId="792C295F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По состоянию на 31.12.2025 дебиторская задолженность потребителей жилищно-коммунальных услуг составила 332,6 млн</w:t>
      </w:r>
      <w:r w:rsidR="00CC21CA">
        <w:rPr>
          <w:rFonts w:ascii="PT Astra Serif" w:hAnsi="PT Astra Serif"/>
          <w:sz w:val="26"/>
          <w:szCs w:val="26"/>
        </w:rPr>
        <w:t>.</w:t>
      </w:r>
      <w:r w:rsidRPr="00A86160">
        <w:rPr>
          <w:rFonts w:ascii="PT Astra Serif" w:hAnsi="PT Astra Serif"/>
          <w:sz w:val="26"/>
          <w:szCs w:val="26"/>
        </w:rPr>
        <w:t xml:space="preserve"> рублей, из нее доля задолженности населения - 59,8%. </w:t>
      </w:r>
    </w:p>
    <w:p w14:paraId="36796092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86160">
        <w:rPr>
          <w:rFonts w:ascii="PT Astra Serif" w:hAnsi="PT Astra Serif"/>
          <w:sz w:val="26"/>
          <w:szCs w:val="26"/>
        </w:rPr>
        <w:t xml:space="preserve">Предприятием МУП «Югорскэнергогаз» на постоянной основе, в соответствии с планом мероприятий по недопущению образования кредиторской задолженности, проводятся мероприятия, направленные на снижение задолженности потребителей жилищно-коммунальных услуг: мониторинг 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счет-квитанций, прочие возможные виды информирования. </w:t>
      </w:r>
      <w:proofErr w:type="gramEnd"/>
    </w:p>
    <w:p w14:paraId="697AA298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Проводятся мероприятия досудебного характера, </w:t>
      </w:r>
      <w:proofErr w:type="spellStart"/>
      <w:r w:rsidRPr="00A86160">
        <w:rPr>
          <w:rFonts w:ascii="PT Astra Serif" w:hAnsi="PT Astra Serif"/>
          <w:sz w:val="26"/>
          <w:szCs w:val="26"/>
        </w:rPr>
        <w:t>претензионно</w:t>
      </w:r>
      <w:proofErr w:type="spellEnd"/>
      <w:r w:rsidRPr="00A86160">
        <w:rPr>
          <w:rFonts w:ascii="PT Astra Serif" w:hAnsi="PT Astra Serif"/>
          <w:sz w:val="26"/>
          <w:szCs w:val="26"/>
        </w:rPr>
        <w:t>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местного самоуправления изучаются практики других муниципальных образований.</w:t>
      </w:r>
    </w:p>
    <w:p w14:paraId="20BC8E17" w14:textId="75405B32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За 2025 год в рамках программы «Перевод индивидуальных жилых домов, расположенных на территории города Югорска на индивидуальное отопление на 2023-2027 годы» на индивидуальное отопление переведен</w:t>
      </w:r>
      <w:r w:rsidR="004A6782">
        <w:rPr>
          <w:rFonts w:ascii="PT Astra Serif" w:hAnsi="PT Astra Serif"/>
          <w:sz w:val="26"/>
          <w:szCs w:val="26"/>
        </w:rPr>
        <w:t>о 129</w:t>
      </w:r>
      <w:r w:rsidRPr="00A86160">
        <w:rPr>
          <w:rFonts w:ascii="PT Astra Serif" w:hAnsi="PT Astra Serif"/>
          <w:sz w:val="26"/>
          <w:szCs w:val="26"/>
        </w:rPr>
        <w:t xml:space="preserve"> дом</w:t>
      </w:r>
      <w:r w:rsidR="004A6782">
        <w:rPr>
          <w:rFonts w:ascii="PT Astra Serif" w:hAnsi="PT Astra Serif"/>
          <w:sz w:val="26"/>
          <w:szCs w:val="26"/>
        </w:rPr>
        <w:t>ов</w:t>
      </w:r>
      <w:r w:rsidRPr="00A86160">
        <w:rPr>
          <w:rFonts w:ascii="PT Astra Serif" w:hAnsi="PT Astra Serif"/>
          <w:sz w:val="26"/>
          <w:szCs w:val="26"/>
        </w:rPr>
        <w:t>, всего с н</w:t>
      </w:r>
      <w:r w:rsidR="004A6782">
        <w:rPr>
          <w:rFonts w:ascii="PT Astra Serif" w:hAnsi="PT Astra Serif"/>
          <w:sz w:val="26"/>
          <w:szCs w:val="26"/>
        </w:rPr>
        <w:t>ачала реализации программы - 254</w:t>
      </w:r>
      <w:r w:rsidRPr="00A86160">
        <w:rPr>
          <w:rFonts w:ascii="PT Astra Serif" w:hAnsi="PT Astra Serif"/>
          <w:sz w:val="26"/>
          <w:szCs w:val="26"/>
        </w:rPr>
        <w:t xml:space="preserve"> дома.</w:t>
      </w:r>
    </w:p>
    <w:p w14:paraId="7CA3DF45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 целях формирования экологической культуры населения и вовлечения его в раздельное накопление твердых коммунальных отходов (далее - ТКО) организуются экологические мероприятия по раздельному сбору отходов, а также проводится просветительская работа с жителями города. Ежегодно в рамках Международной экологической акции «Спасти и сохранить» проводится акция по раздельному сбору мусора «</w:t>
      </w:r>
      <w:proofErr w:type="spellStart"/>
      <w:r w:rsidRPr="00A86160">
        <w:rPr>
          <w:rFonts w:ascii="PT Astra Serif" w:hAnsi="PT Astra Serif"/>
          <w:sz w:val="26"/>
          <w:szCs w:val="26"/>
        </w:rPr>
        <w:t>Экополезная</w:t>
      </w:r>
      <w:proofErr w:type="spellEnd"/>
      <w:r w:rsidRPr="00A86160">
        <w:rPr>
          <w:rFonts w:ascii="PT Astra Serif" w:hAnsi="PT Astra Serif"/>
          <w:sz w:val="26"/>
          <w:szCs w:val="26"/>
        </w:rPr>
        <w:t xml:space="preserve"> привычка».</w:t>
      </w:r>
    </w:p>
    <w:p w14:paraId="35B94EE1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За период проведения акции по раздельному сбору отходов собрано: 672 кг макулатуры, 377 кг пластиковых крышечек, 372 кг стекла, 229 кг  отработанных батареек, 15 кг отходов пластика. </w:t>
      </w:r>
    </w:p>
    <w:p w14:paraId="2113EE79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lastRenderedPageBreak/>
        <w:t xml:space="preserve">По обращению граждан обустроены 3 контейнерные площадки для сбора ТКО в районе «Зеленой зоны» (территории садово-огороднических товариществ). На 31.12.2025 всего в городе обустроено 278 площадок для сбора ТКО, в том числе юридическими и физическими лицами, из них 104 муниципальных контейнерных площадки. </w:t>
      </w:r>
    </w:p>
    <w:p w14:paraId="14B05E8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В течение года ликвидировано 200 мест несанкционированного размещения отходов, в том числе возле контейнерных площадок накопления твердых коммунальных отходов; общее количество вывезенного и утилизированного мусора составило 1520,5 куб. м, площадь очищенной территории составила 100 га. </w:t>
      </w:r>
    </w:p>
    <w:p w14:paraId="4D27B204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На территории города Югорска в 2025 году было организовано 8 маршрутов по регулируемым тарифам. Перевозку пассажиров осуществлял перевозчик - ООО «Русское». На маршрутах эксплуатировалось 17 единиц транспортных средств (в том числе 8 резервных).</w:t>
      </w:r>
    </w:p>
    <w:p w14:paraId="3ACD39DE" w14:textId="412A19C7" w:rsidR="00742654" w:rsidRPr="00F43352" w:rsidRDefault="00742654" w:rsidP="002A4425">
      <w:pPr>
        <w:ind w:firstLine="708"/>
        <w:jc w:val="both"/>
        <w:rPr>
          <w:rFonts w:ascii="PT Astra Serif" w:hAnsi="PT Astra Serif"/>
          <w:iCs/>
          <w:sz w:val="26"/>
          <w:szCs w:val="26"/>
          <w:highlight w:val="yellow"/>
        </w:rPr>
      </w:pPr>
    </w:p>
    <w:p w14:paraId="3A5A87B8" w14:textId="77777777" w:rsidR="00D2709B" w:rsidRPr="00453B9D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53B9D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453B9D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8AA52C" w14:textId="6486B290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31.12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.2025 на территории города Югорска осуществляли деятельность 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220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магазинов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100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>%), 4 торговых центра (100%), 1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оптовое предприятие (100%) и 28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объект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ов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мелкорозничной торговой сети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87,5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%). </w:t>
      </w:r>
    </w:p>
    <w:p w14:paraId="30EF4D3F" w14:textId="1E7D17DB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Обеспеченность населения стационарными торговыми</w:t>
      </w:r>
      <w:r>
        <w:rPr>
          <w:rFonts w:ascii="PT Astra Serif" w:hAnsi="PT Astra Serif"/>
          <w:sz w:val="26"/>
          <w:szCs w:val="26"/>
        </w:rPr>
        <w:t xml:space="preserve"> объектами в городе Югорске (224</w:t>
      </w:r>
      <w:r w:rsidRPr="002A6F23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а</w:t>
      </w:r>
      <w:r w:rsidRPr="002A6F23">
        <w:rPr>
          <w:rFonts w:ascii="PT Astra Serif" w:hAnsi="PT Astra Serif"/>
          <w:sz w:val="26"/>
          <w:szCs w:val="26"/>
        </w:rPr>
        <w:t>) превышает норматив (112 объектов) в 2,0 раза. Обеспеченность населения стационарными торговыми объектами, в которых реализую</w:t>
      </w:r>
      <w:r>
        <w:rPr>
          <w:rFonts w:ascii="PT Astra Serif" w:hAnsi="PT Astra Serif"/>
          <w:sz w:val="26"/>
          <w:szCs w:val="26"/>
        </w:rPr>
        <w:t>тся продовольственные товары (95</w:t>
      </w:r>
      <w:r w:rsidRPr="002A6F23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ов</w:t>
      </w:r>
      <w:r w:rsidRPr="002A6F23">
        <w:rPr>
          <w:rFonts w:ascii="PT Astra Serif" w:hAnsi="PT Astra Serif"/>
          <w:sz w:val="26"/>
          <w:szCs w:val="26"/>
        </w:rPr>
        <w:t>), превышает нормативны</w:t>
      </w:r>
      <w:r>
        <w:rPr>
          <w:rFonts w:ascii="PT Astra Serif" w:hAnsi="PT Astra Serif"/>
          <w:sz w:val="26"/>
          <w:szCs w:val="26"/>
        </w:rPr>
        <w:t>й показатель (50 объектов) в 1,9</w:t>
      </w:r>
      <w:r w:rsidRPr="002A6F23">
        <w:rPr>
          <w:rFonts w:ascii="PT Astra Serif" w:hAnsi="PT Astra Serif"/>
          <w:sz w:val="26"/>
          <w:szCs w:val="26"/>
        </w:rPr>
        <w:t xml:space="preserve"> раз</w:t>
      </w:r>
      <w:r>
        <w:rPr>
          <w:rFonts w:ascii="PT Astra Serif" w:hAnsi="PT Astra Serif"/>
          <w:sz w:val="26"/>
          <w:szCs w:val="26"/>
        </w:rPr>
        <w:t>а</w:t>
      </w:r>
      <w:r w:rsidRPr="002A6F23">
        <w:rPr>
          <w:rFonts w:ascii="PT Astra Serif" w:hAnsi="PT Astra Serif"/>
          <w:sz w:val="26"/>
          <w:szCs w:val="26"/>
        </w:rPr>
        <w:t>. Обеспеченность нестаци</w:t>
      </w:r>
      <w:r>
        <w:rPr>
          <w:rFonts w:ascii="PT Astra Serif" w:hAnsi="PT Astra Serif"/>
          <w:sz w:val="26"/>
          <w:szCs w:val="26"/>
        </w:rPr>
        <w:t>онарными торговыми объектами (28</w:t>
      </w:r>
      <w:r w:rsidRPr="002A6F23">
        <w:rPr>
          <w:rFonts w:ascii="PT Astra Serif" w:hAnsi="PT Astra Serif"/>
          <w:sz w:val="26"/>
          <w:szCs w:val="26"/>
        </w:rPr>
        <w:t xml:space="preserve"> объектов) превышает норматив в 1,2 раза (норматив - 23 объекта). </w:t>
      </w:r>
    </w:p>
    <w:p w14:paraId="67732F91" w14:textId="2F9EBB21" w:rsidR="00453B9D" w:rsidRPr="002A6F23" w:rsidRDefault="00453B9D" w:rsidP="00453B9D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сетям. Их доля от общего количества торговых объектов составляет </w:t>
      </w:r>
      <w:r>
        <w:rPr>
          <w:rFonts w:ascii="PT Astra Serif" w:hAnsi="PT Astra Serif"/>
          <w:sz w:val="26"/>
          <w:szCs w:val="26"/>
        </w:rPr>
        <w:t>44,6</w:t>
      </w:r>
      <w:r w:rsidRPr="002A6F23">
        <w:rPr>
          <w:rFonts w:ascii="PT Astra Serif" w:hAnsi="PT Astra Serif"/>
          <w:sz w:val="26"/>
          <w:szCs w:val="26"/>
        </w:rPr>
        <w:t xml:space="preserve">%. Активно продолжает развиваться </w:t>
      </w:r>
      <w:proofErr w:type="spellStart"/>
      <w:r w:rsidRPr="002A6F23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2A6F23">
        <w:rPr>
          <w:rFonts w:ascii="PT Astra Serif" w:hAnsi="PT Astra Serif"/>
          <w:sz w:val="26"/>
          <w:szCs w:val="26"/>
        </w:rPr>
        <w:t xml:space="preserve">, в связи с чем, увеличивается количеств пунктов выдачи заказов сетевых </w:t>
      </w:r>
      <w:proofErr w:type="gramStart"/>
      <w:r w:rsidRPr="002A6F23"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 w:rsidRPr="002A6F23">
        <w:rPr>
          <w:rFonts w:ascii="PT Astra Serif" w:hAnsi="PT Astra Serif"/>
          <w:sz w:val="26"/>
          <w:szCs w:val="26"/>
        </w:rPr>
        <w:t xml:space="preserve">, которые не учитываются в </w:t>
      </w:r>
      <w:r>
        <w:rPr>
          <w:rFonts w:ascii="PT Astra Serif" w:hAnsi="PT Astra Serif"/>
          <w:sz w:val="26"/>
          <w:szCs w:val="26"/>
        </w:rPr>
        <w:t>нормативах обеспеченности. На отчетную дату на территории города Югорска осуществлял деятельность</w:t>
      </w:r>
      <w:r w:rsidRPr="002A6F23">
        <w:rPr>
          <w:rFonts w:ascii="PT Astra Serif" w:hAnsi="PT Astra Serif"/>
          <w:sz w:val="26"/>
          <w:szCs w:val="26"/>
        </w:rPr>
        <w:t xml:space="preserve"> 51 </w:t>
      </w:r>
      <w:r>
        <w:rPr>
          <w:rFonts w:ascii="PT Astra Serif" w:hAnsi="PT Astra Serif"/>
          <w:sz w:val="26"/>
          <w:szCs w:val="26"/>
        </w:rPr>
        <w:t>так</w:t>
      </w:r>
      <w:r w:rsidR="0030563A">
        <w:rPr>
          <w:rFonts w:ascii="PT Astra Serif" w:hAnsi="PT Astra Serif"/>
          <w:sz w:val="26"/>
          <w:szCs w:val="26"/>
        </w:rPr>
        <w:t>ой</w:t>
      </w:r>
      <w:r>
        <w:rPr>
          <w:rFonts w:ascii="PT Astra Serif" w:hAnsi="PT Astra Serif"/>
          <w:sz w:val="26"/>
          <w:szCs w:val="26"/>
        </w:rPr>
        <w:t xml:space="preserve"> </w:t>
      </w:r>
      <w:r w:rsidRPr="002A6F23">
        <w:rPr>
          <w:rFonts w:ascii="PT Astra Serif" w:hAnsi="PT Astra Serif"/>
          <w:sz w:val="26"/>
          <w:szCs w:val="26"/>
        </w:rPr>
        <w:t>пункт (на 3</w:t>
      </w:r>
      <w:r>
        <w:rPr>
          <w:rFonts w:ascii="PT Astra Serif" w:hAnsi="PT Astra Serif"/>
          <w:sz w:val="26"/>
          <w:szCs w:val="26"/>
        </w:rPr>
        <w:t>1.12</w:t>
      </w:r>
      <w:r w:rsidRPr="002A6F23">
        <w:rPr>
          <w:rFonts w:ascii="PT Astra Serif" w:hAnsi="PT Astra Serif"/>
          <w:sz w:val="26"/>
          <w:szCs w:val="26"/>
        </w:rPr>
        <w:t xml:space="preserve">.2024 </w:t>
      </w:r>
      <w:r w:rsidR="00A3649B">
        <w:rPr>
          <w:rFonts w:ascii="PT Astra Serif" w:hAnsi="PT Astra Serif"/>
          <w:sz w:val="26"/>
          <w:szCs w:val="26"/>
        </w:rPr>
        <w:t>–</w:t>
      </w:r>
      <w:r w:rsidRPr="002A6F23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32</w:t>
      </w:r>
      <w:r w:rsidR="00A3649B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пункта</w:t>
      </w:r>
      <w:r w:rsidRPr="002A6F23">
        <w:rPr>
          <w:rFonts w:ascii="PT Astra Serif" w:hAnsi="PT Astra Serif"/>
          <w:sz w:val="26"/>
          <w:szCs w:val="26"/>
        </w:rPr>
        <w:t xml:space="preserve">). </w:t>
      </w:r>
    </w:p>
    <w:p w14:paraId="48F4CB08" w14:textId="78FDD415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Общественное питание в городе представляют 9</w:t>
      </w:r>
      <w:r>
        <w:rPr>
          <w:rFonts w:ascii="PT Astra Serif" w:hAnsi="PT Astra Serif"/>
          <w:sz w:val="26"/>
          <w:szCs w:val="26"/>
        </w:rPr>
        <w:t>3</w:t>
      </w:r>
      <w:r w:rsidRPr="002A6F23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я (на 31.12</w:t>
      </w:r>
      <w:r w:rsidRPr="002A6F23">
        <w:rPr>
          <w:rFonts w:ascii="PT Astra Serif" w:hAnsi="PT Astra Serif"/>
          <w:sz w:val="26"/>
          <w:szCs w:val="26"/>
        </w:rPr>
        <w:t>.2024 - 9</w:t>
      </w:r>
      <w:r>
        <w:rPr>
          <w:rFonts w:ascii="PT Astra Serif" w:hAnsi="PT Astra Serif"/>
          <w:sz w:val="26"/>
          <w:szCs w:val="26"/>
        </w:rPr>
        <w:t>8 предприятий) (94,9</w:t>
      </w:r>
      <w:r w:rsidRPr="002A6F23">
        <w:rPr>
          <w:rFonts w:ascii="PT Astra Serif" w:hAnsi="PT Astra Serif"/>
          <w:sz w:val="26"/>
          <w:szCs w:val="26"/>
        </w:rPr>
        <w:t>%) с общим количеством 4</w:t>
      </w:r>
      <w:r>
        <w:rPr>
          <w:rFonts w:ascii="PT Astra Serif" w:hAnsi="PT Astra Serif"/>
          <w:sz w:val="26"/>
          <w:szCs w:val="26"/>
        </w:rPr>
        <w:t xml:space="preserve"> 391 </w:t>
      </w:r>
      <w:r w:rsidRPr="002A6F23">
        <w:rPr>
          <w:rFonts w:ascii="PT Astra Serif" w:hAnsi="PT Astra Serif"/>
          <w:sz w:val="26"/>
          <w:szCs w:val="26"/>
        </w:rPr>
        <w:t>посадочн</w:t>
      </w:r>
      <w:r w:rsidR="005D43BF">
        <w:rPr>
          <w:rFonts w:ascii="PT Astra Serif" w:hAnsi="PT Astra Serif"/>
          <w:sz w:val="26"/>
          <w:szCs w:val="26"/>
        </w:rPr>
        <w:t xml:space="preserve">ое </w:t>
      </w:r>
      <w:r w:rsidRPr="002A6F23">
        <w:rPr>
          <w:rFonts w:ascii="PT Astra Serif" w:hAnsi="PT Astra Serif"/>
          <w:sz w:val="26"/>
          <w:szCs w:val="26"/>
        </w:rPr>
        <w:t>мест</w:t>
      </w:r>
      <w:r w:rsidR="005D43BF">
        <w:rPr>
          <w:rFonts w:ascii="PT Astra Serif" w:hAnsi="PT Astra Serif"/>
          <w:sz w:val="26"/>
          <w:szCs w:val="26"/>
        </w:rPr>
        <w:t>о</w:t>
      </w:r>
      <w:r w:rsidRPr="002A6F23">
        <w:rPr>
          <w:rFonts w:ascii="PT Astra Serif" w:hAnsi="PT Astra Serif"/>
          <w:sz w:val="26"/>
          <w:szCs w:val="26"/>
        </w:rPr>
        <w:t xml:space="preserve"> (на 3</w:t>
      </w:r>
      <w:r>
        <w:rPr>
          <w:rFonts w:ascii="PT Astra Serif" w:hAnsi="PT Astra Serif"/>
          <w:sz w:val="26"/>
          <w:szCs w:val="26"/>
        </w:rPr>
        <w:t>1.12</w:t>
      </w:r>
      <w:r w:rsidRPr="002A6F23">
        <w:rPr>
          <w:rFonts w:ascii="PT Astra Serif" w:hAnsi="PT Astra Serif"/>
          <w:sz w:val="26"/>
          <w:szCs w:val="26"/>
        </w:rPr>
        <w:t xml:space="preserve">.2024 - 4 </w:t>
      </w:r>
      <w:r>
        <w:rPr>
          <w:rFonts w:ascii="PT Astra Serif" w:hAnsi="PT Astra Serif"/>
          <w:sz w:val="26"/>
          <w:szCs w:val="26"/>
        </w:rPr>
        <w:t>479</w:t>
      </w:r>
      <w:r w:rsidRPr="002A6F23">
        <w:rPr>
          <w:rFonts w:ascii="PT Astra Serif" w:hAnsi="PT Astra Serif"/>
          <w:sz w:val="26"/>
          <w:szCs w:val="26"/>
        </w:rPr>
        <w:t xml:space="preserve"> мест) (</w:t>
      </w:r>
      <w:r>
        <w:rPr>
          <w:rFonts w:ascii="PT Astra Serif" w:hAnsi="PT Astra Serif"/>
          <w:sz w:val="26"/>
          <w:szCs w:val="26"/>
        </w:rPr>
        <w:t>98,0</w:t>
      </w:r>
      <w:r w:rsidRPr="002A6F23">
        <w:rPr>
          <w:rFonts w:ascii="PT Astra Serif" w:hAnsi="PT Astra Serif"/>
          <w:sz w:val="26"/>
          <w:szCs w:val="26"/>
        </w:rPr>
        <w:t xml:space="preserve">%). </w:t>
      </w:r>
    </w:p>
    <w:p w14:paraId="721DC752" w14:textId="41FCAD49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В общедоступную сеть входит 6</w:t>
      </w:r>
      <w:r>
        <w:rPr>
          <w:rFonts w:ascii="PT Astra Serif" w:hAnsi="PT Astra Serif"/>
          <w:sz w:val="26"/>
          <w:szCs w:val="26"/>
        </w:rPr>
        <w:t>8</w:t>
      </w:r>
      <w:r w:rsidRPr="002A6F23">
        <w:rPr>
          <w:rFonts w:ascii="PT Astra Serif" w:hAnsi="PT Astra Serif"/>
          <w:sz w:val="26"/>
          <w:szCs w:val="26"/>
        </w:rPr>
        <w:t xml:space="preserve"> предприя</w:t>
      </w:r>
      <w:r>
        <w:rPr>
          <w:rFonts w:ascii="PT Astra Serif" w:hAnsi="PT Astra Serif"/>
          <w:sz w:val="26"/>
          <w:szCs w:val="26"/>
        </w:rPr>
        <w:t>тий (на 31.12</w:t>
      </w:r>
      <w:r w:rsidRPr="002A6F23">
        <w:rPr>
          <w:rFonts w:ascii="PT Astra Serif" w:hAnsi="PT Astra Serif"/>
          <w:sz w:val="26"/>
          <w:szCs w:val="26"/>
        </w:rPr>
        <w:t xml:space="preserve">.2024 </w:t>
      </w:r>
      <w:r w:rsidR="007229E3">
        <w:rPr>
          <w:rFonts w:ascii="PT Astra Serif" w:hAnsi="PT Astra Serif"/>
          <w:sz w:val="26"/>
          <w:szCs w:val="26"/>
        </w:rPr>
        <w:t>–</w:t>
      </w:r>
      <w:r w:rsidRPr="002A6F23">
        <w:rPr>
          <w:rFonts w:ascii="PT Astra Serif" w:hAnsi="PT Astra Serif"/>
          <w:sz w:val="26"/>
          <w:szCs w:val="26"/>
        </w:rPr>
        <w:t xml:space="preserve"> 7</w:t>
      </w:r>
      <w:r>
        <w:rPr>
          <w:rFonts w:ascii="PT Astra Serif" w:hAnsi="PT Astra Serif"/>
          <w:sz w:val="26"/>
          <w:szCs w:val="26"/>
        </w:rPr>
        <w:t>3</w:t>
      </w:r>
      <w:r w:rsidR="007229E3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предприяти</w:t>
      </w:r>
      <w:r>
        <w:rPr>
          <w:rFonts w:ascii="PT Astra Serif" w:hAnsi="PT Astra Serif"/>
          <w:sz w:val="26"/>
          <w:szCs w:val="26"/>
        </w:rPr>
        <w:t>я</w:t>
      </w:r>
      <w:r w:rsidRPr="002A6F23">
        <w:rPr>
          <w:rFonts w:ascii="PT Astra Serif" w:hAnsi="PT Astra Serif"/>
          <w:sz w:val="26"/>
          <w:szCs w:val="26"/>
        </w:rPr>
        <w:t>) (</w:t>
      </w:r>
      <w:r>
        <w:rPr>
          <w:rFonts w:ascii="PT Astra Serif" w:hAnsi="PT Astra Serif"/>
          <w:sz w:val="26"/>
          <w:szCs w:val="26"/>
        </w:rPr>
        <w:t>93,2</w:t>
      </w:r>
      <w:r w:rsidRPr="002A6F23">
        <w:rPr>
          <w:rFonts w:ascii="PT Astra Serif" w:hAnsi="PT Astra Serif"/>
          <w:sz w:val="26"/>
          <w:szCs w:val="26"/>
        </w:rPr>
        <w:t xml:space="preserve">%), с общим количеством посадочных мест 2 </w:t>
      </w:r>
      <w:r>
        <w:rPr>
          <w:rFonts w:ascii="PT Astra Serif" w:hAnsi="PT Astra Serif"/>
          <w:sz w:val="26"/>
          <w:szCs w:val="26"/>
        </w:rPr>
        <w:t>425 (на 31.12</w:t>
      </w:r>
      <w:r w:rsidRPr="002A6F23">
        <w:rPr>
          <w:rFonts w:ascii="PT Astra Serif" w:hAnsi="PT Astra Serif"/>
          <w:sz w:val="26"/>
          <w:szCs w:val="26"/>
        </w:rPr>
        <w:t>.2024 - 2</w:t>
      </w:r>
      <w:r>
        <w:rPr>
          <w:rFonts w:ascii="PT Astra Serif" w:hAnsi="PT Astra Serif"/>
          <w:sz w:val="26"/>
          <w:szCs w:val="26"/>
        </w:rPr>
        <w:t>513</w:t>
      </w:r>
      <w:r w:rsidRPr="002A6F23">
        <w:rPr>
          <w:rFonts w:ascii="PT Astra Serif" w:hAnsi="PT Astra Serif"/>
          <w:sz w:val="26"/>
          <w:szCs w:val="26"/>
        </w:rPr>
        <w:t>) (</w:t>
      </w:r>
      <w:r>
        <w:rPr>
          <w:rFonts w:ascii="PT Astra Serif" w:hAnsi="PT Astra Serif"/>
          <w:sz w:val="26"/>
          <w:szCs w:val="26"/>
        </w:rPr>
        <w:t>96,5</w:t>
      </w:r>
      <w:r w:rsidRPr="002A6F23">
        <w:rPr>
          <w:rFonts w:ascii="PT Astra Serif" w:hAnsi="PT Astra Serif"/>
          <w:sz w:val="26"/>
          <w:szCs w:val="26"/>
        </w:rPr>
        <w:t xml:space="preserve">%). Четыре предприятия в городе специализируются на производстве и доставке блюд итальянской и азиатской кухонь. Обеспеченность населения услугами общественного питания общедоступной сети продолжает оставаться высокой и превышает норматив на </w:t>
      </w:r>
      <w:r>
        <w:rPr>
          <w:rFonts w:ascii="PT Astra Serif" w:hAnsi="PT Astra Serif"/>
          <w:sz w:val="26"/>
          <w:szCs w:val="26"/>
        </w:rPr>
        <w:t>52,3</w:t>
      </w:r>
      <w:r w:rsidRPr="002A6F23">
        <w:rPr>
          <w:rFonts w:ascii="PT Astra Serif" w:hAnsi="PT Astra Serif"/>
          <w:sz w:val="26"/>
          <w:szCs w:val="26"/>
        </w:rPr>
        <w:t xml:space="preserve"> % (норматив - 1 5</w:t>
      </w:r>
      <w:r>
        <w:rPr>
          <w:rFonts w:ascii="PT Astra Serif" w:hAnsi="PT Astra Serif"/>
          <w:sz w:val="26"/>
          <w:szCs w:val="26"/>
        </w:rPr>
        <w:t xml:space="preserve">92 </w:t>
      </w:r>
      <w:proofErr w:type="gramStart"/>
      <w:r w:rsidRPr="002A6F23">
        <w:rPr>
          <w:rFonts w:ascii="PT Astra Serif" w:hAnsi="PT Astra Serif"/>
          <w:sz w:val="26"/>
          <w:szCs w:val="26"/>
        </w:rPr>
        <w:t>посадочных</w:t>
      </w:r>
      <w:proofErr w:type="gramEnd"/>
      <w:r w:rsidRPr="002A6F23">
        <w:rPr>
          <w:rFonts w:ascii="PT Astra Serif" w:hAnsi="PT Astra Serif"/>
          <w:sz w:val="26"/>
          <w:szCs w:val="26"/>
        </w:rPr>
        <w:t xml:space="preserve"> места).   </w:t>
      </w:r>
    </w:p>
    <w:p w14:paraId="7B7497AF" w14:textId="77777777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42EC215D" w14:textId="6294F76D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В целях дополнительного обеспечения жителей города продовольственными и непродовольственными товарами, а также сельскохозяйственной продукцией,</w:t>
      </w:r>
      <w:r>
        <w:rPr>
          <w:rFonts w:ascii="PT Astra Serif" w:hAnsi="PT Astra Serif"/>
          <w:sz w:val="26"/>
          <w:szCs w:val="26"/>
        </w:rPr>
        <w:t xml:space="preserve"> в отчетном периоде проведено 94</w:t>
      </w:r>
      <w:r w:rsidRPr="002A6F23">
        <w:rPr>
          <w:rFonts w:ascii="PT Astra Serif" w:hAnsi="PT Astra Serif"/>
          <w:sz w:val="26"/>
          <w:szCs w:val="26"/>
        </w:rPr>
        <w:t xml:space="preserve"> </w:t>
      </w:r>
      <w:r w:rsidR="00E76906">
        <w:rPr>
          <w:rFonts w:ascii="PT Astra Serif" w:hAnsi="PT Astra Serif"/>
          <w:sz w:val="26"/>
          <w:szCs w:val="26"/>
        </w:rPr>
        <w:t xml:space="preserve">мероприятия </w:t>
      </w:r>
      <w:r>
        <w:rPr>
          <w:rFonts w:ascii="PT Astra Serif" w:hAnsi="PT Astra Serif"/>
          <w:sz w:val="26"/>
          <w:szCs w:val="26"/>
        </w:rPr>
        <w:t>ярмарочные торговли</w:t>
      </w:r>
      <w:r w:rsidRPr="002A6F23">
        <w:rPr>
          <w:rFonts w:ascii="PT Astra Serif" w:hAnsi="PT Astra Serif"/>
          <w:sz w:val="26"/>
          <w:szCs w:val="26"/>
        </w:rPr>
        <w:t>, в том числе 2</w:t>
      </w:r>
      <w:r>
        <w:rPr>
          <w:rFonts w:ascii="PT Astra Serif" w:hAnsi="PT Astra Serif"/>
          <w:sz w:val="26"/>
          <w:szCs w:val="26"/>
        </w:rPr>
        <w:t>1</w:t>
      </w:r>
      <w:r w:rsidR="00C46FC5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организован</w:t>
      </w:r>
      <w:r w:rsidR="00E76906">
        <w:rPr>
          <w:rFonts w:ascii="PT Astra Serif" w:hAnsi="PT Astra Serif"/>
          <w:sz w:val="26"/>
          <w:szCs w:val="26"/>
        </w:rPr>
        <w:t>о</w:t>
      </w:r>
      <w:r w:rsidRPr="002A6F23">
        <w:rPr>
          <w:rFonts w:ascii="PT Astra Serif" w:hAnsi="PT Astra Serif"/>
          <w:sz w:val="26"/>
          <w:szCs w:val="26"/>
        </w:rPr>
        <w:t xml:space="preserve"> администрацией города Югорска. </w:t>
      </w:r>
    </w:p>
    <w:p w14:paraId="77C8D24F" w14:textId="4EB59570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lastRenderedPageBreak/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</w:t>
      </w:r>
      <w:r w:rsidR="00C46FC5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единицы).</w:t>
      </w:r>
    </w:p>
    <w:p w14:paraId="6E39259F" w14:textId="77777777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Состояние потребительского рынка является индикатором покупательской активности и уровня платежеспособности населения. В городе данный сегмент экономики отличается достаточной степенью развития. </w:t>
      </w:r>
    </w:p>
    <w:p w14:paraId="1754D205" w14:textId="77777777" w:rsidR="005B295B" w:rsidRPr="00F43352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  <w:highlight w:val="yellow"/>
        </w:rPr>
      </w:pPr>
    </w:p>
    <w:p w14:paraId="2C09BA39" w14:textId="77777777" w:rsidR="00B34708" w:rsidRPr="003372AC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3372AC">
        <w:rPr>
          <w:rFonts w:ascii="PT Astra Serif" w:hAnsi="PT Astra Serif"/>
          <w:sz w:val="28"/>
          <w:szCs w:val="28"/>
        </w:rPr>
        <w:t>Уровень жизни населения</w:t>
      </w:r>
    </w:p>
    <w:p w14:paraId="0C39DD39" w14:textId="77777777" w:rsidR="00B34708" w:rsidRPr="00F43352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443242AF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5734FA9B" w14:textId="716FC29C" w:rsid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Денежные доходы населения увеличились на 7,7% к аналогичному периоду прошлого года и составили 67 935,6 рублей. Реальные денежные доходы населения (с учетом индекса потребительских цен по Ханты-Мансийскому автономному округу - Югре - 104,18</w:t>
      </w:r>
      <w:r w:rsidR="00542CBC">
        <w:rPr>
          <w:rFonts w:ascii="PT Astra Serif" w:hAnsi="PT Astra Serif"/>
          <w:sz w:val="26"/>
          <w:szCs w:val="26"/>
        </w:rPr>
        <w:t>%) составили 65 209,8 рубля (103</w:t>
      </w:r>
      <w:r w:rsidRPr="0054325E">
        <w:rPr>
          <w:rFonts w:ascii="PT Astra Serif" w:hAnsi="PT Astra Serif"/>
          <w:sz w:val="26"/>
          <w:szCs w:val="26"/>
        </w:rPr>
        <w:t xml:space="preserve">,4%). </w:t>
      </w:r>
    </w:p>
    <w:p w14:paraId="38343E8E" w14:textId="77777777" w:rsidR="00CE5D4E" w:rsidRPr="00CE5D4E" w:rsidRDefault="00CE5D4E" w:rsidP="00CE5D4E">
      <w:pPr>
        <w:pStyle w:val="afa"/>
        <w:numPr>
          <w:ilvl w:val="0"/>
          <w:numId w:val="2"/>
        </w:numPr>
        <w:ind w:firstLine="426"/>
        <w:jc w:val="both"/>
        <w:rPr>
          <w:rFonts w:ascii="PT Astra Serif" w:hAnsi="PT Astra Serif"/>
          <w:sz w:val="26"/>
          <w:szCs w:val="26"/>
        </w:rPr>
      </w:pPr>
      <w:r w:rsidRPr="00CE5D4E"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пенсионных и социальных выплат, позволила увеличить уровень доходов населения.</w:t>
      </w:r>
    </w:p>
    <w:p w14:paraId="6E6F848B" w14:textId="19CED538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крупным и средним предприятиям сложилась в размере </w:t>
      </w:r>
      <w:r w:rsidR="005C73A5">
        <w:rPr>
          <w:rFonts w:ascii="PT Astra Serif" w:hAnsi="PT Astra Serif"/>
          <w:sz w:val="26"/>
          <w:szCs w:val="26"/>
        </w:rPr>
        <w:t>151 732,5</w:t>
      </w:r>
      <w:r w:rsidR="002E662E">
        <w:rPr>
          <w:rFonts w:ascii="PT Astra Serif" w:hAnsi="PT Astra Serif"/>
          <w:sz w:val="26"/>
          <w:szCs w:val="26"/>
        </w:rPr>
        <w:t xml:space="preserve"> рубля (106,8</w:t>
      </w:r>
      <w:r w:rsidRPr="0054325E">
        <w:rPr>
          <w:rFonts w:ascii="PT Astra Serif" w:hAnsi="PT Astra Serif"/>
          <w:sz w:val="26"/>
          <w:szCs w:val="26"/>
        </w:rPr>
        <w:t>%). Оценка 2025 года - 153 028,6 рубля (107,7%).</w:t>
      </w:r>
    </w:p>
    <w:p w14:paraId="473CABC7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 xml:space="preserve">В городе проживает 11 847 пенсионеров (100,6%). Среднемесячный доход неработающего пенсионера возрос на 19,7% и составил 38 324,2 рубля или 2,1 величины прожиточного минимума пенсионера. </w:t>
      </w:r>
    </w:p>
    <w:p w14:paraId="7D96BEB1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Меры финансовой государственной социальной помощи, как малоимущие, получили 167 семей, в которых проживает 456 человек.</w:t>
      </w:r>
    </w:p>
    <w:p w14:paraId="7BE77AB7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proofErr w:type="gramStart"/>
      <w:r w:rsidRPr="0054325E"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6F9C3426" w14:textId="7A5BC19A" w:rsidR="00497E8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  <w:highlight w:val="yellow"/>
        </w:rPr>
      </w:pPr>
      <w:r w:rsidRPr="0054325E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2D1F2C5B" w14:textId="77777777" w:rsidR="0054325E" w:rsidRPr="00F43352" w:rsidRDefault="0054325E" w:rsidP="0054325E">
      <w:pPr>
        <w:pStyle w:val="340"/>
        <w:tabs>
          <w:tab w:val="left" w:pos="1418"/>
        </w:tabs>
        <w:spacing w:after="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75102EA" w14:textId="77777777" w:rsidR="007F0618" w:rsidRPr="00652D43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652D43">
        <w:rPr>
          <w:rFonts w:ascii="PT Astra Serif" w:hAnsi="PT Astra Serif"/>
          <w:sz w:val="28"/>
          <w:szCs w:val="28"/>
        </w:rPr>
        <w:t>Социальная сфера</w:t>
      </w:r>
    </w:p>
    <w:p w14:paraId="29E9AA05" w14:textId="77777777" w:rsidR="00C95564" w:rsidRPr="00F43352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  <w:highlight w:val="yellow"/>
        </w:rPr>
      </w:pPr>
    </w:p>
    <w:p w14:paraId="042C4196" w14:textId="77777777" w:rsidR="00002735" w:rsidRPr="00C15929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C15929">
        <w:rPr>
          <w:rFonts w:ascii="PT Astra Serif" w:hAnsi="PT Astra Serif"/>
          <w:sz w:val="28"/>
          <w:szCs w:val="28"/>
        </w:rPr>
        <w:t xml:space="preserve">Образование </w:t>
      </w:r>
    </w:p>
    <w:p w14:paraId="0DF6E869" w14:textId="77777777" w:rsidR="00982A75" w:rsidRPr="00C15929" w:rsidRDefault="00982A75" w:rsidP="00982A75"/>
    <w:p w14:paraId="7461BF56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создания условий для самореализации каждого ребенка, свободного развития его способностей.</w:t>
      </w:r>
    </w:p>
    <w:p w14:paraId="64F647B7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lastRenderedPageBreak/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C15929">
        <w:rPr>
          <w:rFonts w:ascii="PT Astra Serif" w:hAnsi="PT Astra Serif"/>
          <w:sz w:val="26"/>
          <w:szCs w:val="26"/>
        </w:rPr>
        <w:t>в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C15929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572A32E3" w14:textId="001A113C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 xml:space="preserve">Сеть образовательных учреждений в городе </w:t>
      </w:r>
      <w:r w:rsidR="003856D2">
        <w:rPr>
          <w:rFonts w:ascii="PT Astra Serif" w:hAnsi="PT Astra Serif"/>
          <w:sz w:val="26"/>
          <w:szCs w:val="26"/>
        </w:rPr>
        <w:t xml:space="preserve">в 2025 году была </w:t>
      </w:r>
      <w:r w:rsidRPr="00C15929">
        <w:rPr>
          <w:rFonts w:ascii="PT Astra Serif" w:hAnsi="PT Astra Serif"/>
          <w:sz w:val="26"/>
          <w:szCs w:val="26"/>
        </w:rPr>
        <w:t xml:space="preserve">представлена учреждениями дошкольного, общего и дополнительного образования: </w:t>
      </w:r>
    </w:p>
    <w:p w14:paraId="08EF0E87" w14:textId="1DBD5E04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Атякшева», 1</w:t>
      </w:r>
      <w:r w:rsidR="003623BC" w:rsidRPr="00C15929">
        <w:rPr>
          <w:rFonts w:ascii="PT Astra Serif" w:hAnsi="PT Astra Serif"/>
          <w:sz w:val="26"/>
          <w:szCs w:val="26"/>
        </w:rPr>
        <w:t> </w:t>
      </w:r>
      <w:r w:rsidRPr="00C15929">
        <w:rPr>
          <w:rFonts w:ascii="PT Astra Serif" w:hAnsi="PT Astra Serif"/>
          <w:sz w:val="26"/>
          <w:szCs w:val="26"/>
        </w:rPr>
        <w:t>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560CFF46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 xml:space="preserve">- дошкольное образование - 5 организаций, в том числе: 3 муниципальных учреждения и </w:t>
      </w:r>
      <w:r w:rsidRPr="0070270C">
        <w:rPr>
          <w:rFonts w:ascii="PT Astra Serif" w:hAnsi="PT Astra Serif"/>
          <w:sz w:val="26"/>
          <w:szCs w:val="26"/>
        </w:rPr>
        <w:t>2 индивидуальных предпринимателя, осуществляющих образовательную деятельность;</w:t>
      </w:r>
      <w:r w:rsidRPr="00C15929">
        <w:rPr>
          <w:rFonts w:ascii="PT Astra Serif" w:hAnsi="PT Astra Serif"/>
          <w:sz w:val="26"/>
          <w:szCs w:val="26"/>
        </w:rPr>
        <w:t xml:space="preserve"> </w:t>
      </w:r>
    </w:p>
    <w:p w14:paraId="4BA9FD0A" w14:textId="77777777" w:rsidR="00900B67" w:rsidRPr="00C15929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C15929">
        <w:rPr>
          <w:rFonts w:ascii="PT Astra Serif" w:hAnsi="PT Astra Serif"/>
          <w:sz w:val="26"/>
          <w:szCs w:val="26"/>
        </w:rPr>
        <w:t xml:space="preserve">- дополнительное образование - 2 </w:t>
      </w:r>
      <w:proofErr w:type="gramStart"/>
      <w:r w:rsidRPr="00C15929">
        <w:rPr>
          <w:rFonts w:ascii="PT Astra Serif" w:hAnsi="PT Astra Serif"/>
          <w:sz w:val="26"/>
          <w:szCs w:val="26"/>
        </w:rPr>
        <w:t>муниципальных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учреждения, находящихся в ведомстве управления культуры и в ведомстве управления социальной политики, </w:t>
      </w:r>
      <w:r w:rsidRPr="00C15929"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535D55F4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15929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наставники», «</w:t>
      </w:r>
      <w:proofErr w:type="spellStart"/>
      <w:r w:rsidRPr="00C15929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C15929">
        <w:rPr>
          <w:rFonts w:ascii="PT Astra Serif" w:hAnsi="PT Astra Serif"/>
          <w:sz w:val="26"/>
          <w:szCs w:val="26"/>
        </w:rPr>
        <w:t>») и достижение целевых показателей с использованием механизма проектного управления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и </w:t>
      </w:r>
      <w:proofErr w:type="gramStart"/>
      <w:r w:rsidRPr="00C15929">
        <w:rPr>
          <w:rFonts w:ascii="PT Astra Serif" w:hAnsi="PT Astra Serif"/>
          <w:sz w:val="26"/>
          <w:szCs w:val="26"/>
        </w:rPr>
        <w:t>направлены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на достижение целевых показателей.</w:t>
      </w:r>
    </w:p>
    <w:p w14:paraId="486B467A" w14:textId="77777777" w:rsidR="00B3691A" w:rsidRPr="00F43352" w:rsidRDefault="00B3691A" w:rsidP="00900B67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EB74C01" w14:textId="77777777" w:rsidR="00900B67" w:rsidRPr="00032B34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032B34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Дошкольное образование</w:t>
      </w:r>
    </w:p>
    <w:p w14:paraId="59F4E0DB" w14:textId="51DA90C6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 xml:space="preserve">В городе полностью решена проблема обеспеченности детей в возрасте от 1,5 до 7 лет местами в дошкольных образовательных организациях. Численность детей, посещающих организации, реализующие программы дошкольного образования, составила </w:t>
      </w:r>
      <w:r w:rsidRPr="00067604">
        <w:rPr>
          <w:rFonts w:ascii="PT Astra Serif" w:hAnsi="PT Astra Serif"/>
          <w:sz w:val="26"/>
          <w:szCs w:val="26"/>
        </w:rPr>
        <w:t>1 924 человека</w:t>
      </w:r>
      <w:r w:rsidR="00D778D6" w:rsidRPr="00067604">
        <w:rPr>
          <w:rFonts w:ascii="PT Astra Serif" w:hAnsi="PT Astra Serif"/>
          <w:sz w:val="26"/>
          <w:szCs w:val="26"/>
        </w:rPr>
        <w:t xml:space="preserve"> (92,5</w:t>
      </w:r>
      <w:r w:rsidR="00067604" w:rsidRPr="00067604">
        <w:rPr>
          <w:rFonts w:ascii="PT Astra Serif" w:hAnsi="PT Astra Serif"/>
          <w:sz w:val="26"/>
          <w:szCs w:val="26"/>
        </w:rPr>
        <w:t>%</w:t>
      </w:r>
      <w:r w:rsidR="00F2146F" w:rsidRPr="00067604">
        <w:rPr>
          <w:rFonts w:ascii="PT Astra Serif" w:hAnsi="PT Astra Serif"/>
          <w:sz w:val="26"/>
          <w:szCs w:val="26"/>
        </w:rPr>
        <w:t>)</w:t>
      </w:r>
      <w:r w:rsidRPr="00067604">
        <w:rPr>
          <w:rFonts w:ascii="PT Astra Serif" w:hAnsi="PT Astra Serif"/>
          <w:sz w:val="26"/>
          <w:szCs w:val="26"/>
        </w:rPr>
        <w:t>, в том числе 59 воспитанников частных дошкольных образовательных организаций</w:t>
      </w:r>
      <w:r w:rsidR="00F2146F" w:rsidRPr="00067604">
        <w:rPr>
          <w:rFonts w:ascii="PT Astra Serif" w:hAnsi="PT Astra Serif"/>
          <w:sz w:val="26"/>
          <w:szCs w:val="26"/>
        </w:rPr>
        <w:t xml:space="preserve"> </w:t>
      </w:r>
      <w:r w:rsidR="00D778D6" w:rsidRPr="00067604">
        <w:rPr>
          <w:rFonts w:ascii="PT Astra Serif" w:hAnsi="PT Astra Serif"/>
          <w:sz w:val="26"/>
          <w:szCs w:val="26"/>
        </w:rPr>
        <w:t>(61,5</w:t>
      </w:r>
      <w:r w:rsidR="00067604" w:rsidRPr="00067604">
        <w:rPr>
          <w:rFonts w:ascii="PT Astra Serif" w:hAnsi="PT Astra Serif"/>
          <w:sz w:val="26"/>
          <w:szCs w:val="26"/>
        </w:rPr>
        <w:t>%</w:t>
      </w:r>
      <w:r w:rsidR="00F2146F" w:rsidRPr="00067604">
        <w:rPr>
          <w:rFonts w:ascii="PT Astra Serif" w:hAnsi="PT Astra Serif"/>
          <w:sz w:val="26"/>
          <w:szCs w:val="26"/>
        </w:rPr>
        <w:t>)</w:t>
      </w:r>
      <w:r w:rsidRPr="00067604">
        <w:rPr>
          <w:rFonts w:ascii="PT Astra Serif" w:hAnsi="PT Astra Serif"/>
          <w:sz w:val="26"/>
          <w:szCs w:val="26"/>
        </w:rPr>
        <w:t>, что</w:t>
      </w:r>
      <w:r w:rsidRPr="00032B34">
        <w:rPr>
          <w:rFonts w:ascii="PT Astra Serif" w:hAnsi="PT Astra Serif"/>
          <w:sz w:val="26"/>
          <w:szCs w:val="26"/>
        </w:rPr>
        <w:t xml:space="preserve"> составляет 3,0% от общего количества детей, охваченных дошкольным образованием.</w:t>
      </w:r>
    </w:p>
    <w:p w14:paraId="22631896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Современная демографическая ситуация в городе характеризуется устойчивым снижением уровня рождаемости, что оказывает значительное влияние на систему дошкольного образования и приводит к постепенному сокращению численности детей, посещающих дошкольные образовательные организации.</w:t>
      </w:r>
    </w:p>
    <w:p w14:paraId="4EB302F7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Показатель обеспеченности местами в дошкольных образовательных организациях для детей дошкольного возраста (от 1 до 6 лет) превышает нормативное значение на 4,9% и составляет 74,9 места на 100 детей при нормативе 70 мест на 100 детей.</w:t>
      </w:r>
    </w:p>
    <w:p w14:paraId="44859AB7" w14:textId="6B16E118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 xml:space="preserve">Продолжена реализация мер финансовой поддержки индивидуальных предпринимателей посредством проекта «Сертификат дошкольника», что позволяет снизить размер родительской платы в частных детских садах на 4,0 тыс. рублей. За весь период действия проекта выдано 887 сертификатов, в том числе в 2025 году </w:t>
      </w:r>
      <w:r w:rsidR="00B84FF9">
        <w:rPr>
          <w:rFonts w:ascii="PT Astra Serif" w:hAnsi="PT Astra Serif"/>
          <w:sz w:val="26"/>
          <w:szCs w:val="26"/>
        </w:rPr>
        <w:t>-</w:t>
      </w:r>
      <w:r w:rsidRPr="00032B34">
        <w:rPr>
          <w:rFonts w:ascii="PT Astra Serif" w:hAnsi="PT Astra Serif"/>
          <w:sz w:val="26"/>
          <w:szCs w:val="26"/>
        </w:rPr>
        <w:t xml:space="preserve"> 59 сертификатов.</w:t>
      </w:r>
    </w:p>
    <w:p w14:paraId="548D4847" w14:textId="1B0A4176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032B34">
        <w:rPr>
          <w:rFonts w:ascii="PT Astra Serif" w:hAnsi="PT Astra Serif"/>
          <w:sz w:val="26"/>
          <w:szCs w:val="26"/>
        </w:rPr>
        <w:lastRenderedPageBreak/>
        <w:t xml:space="preserve">По состоянию на </w:t>
      </w:r>
      <w:r w:rsidR="00B06AC4">
        <w:rPr>
          <w:rFonts w:ascii="PT Astra Serif" w:hAnsi="PT Astra Serif"/>
          <w:sz w:val="26"/>
          <w:szCs w:val="26"/>
        </w:rPr>
        <w:t xml:space="preserve">конец отчетного года </w:t>
      </w:r>
      <w:r w:rsidRPr="00032B34">
        <w:rPr>
          <w:rFonts w:ascii="PT Astra Serif" w:hAnsi="PT Astra Serif"/>
          <w:sz w:val="26"/>
          <w:szCs w:val="26"/>
        </w:rPr>
        <w:t>очередь в актуальном спросе на предоставление мест в дошкольные образовательные организации</w:t>
      </w:r>
      <w:proofErr w:type="gramEnd"/>
      <w:r w:rsidRPr="00032B34">
        <w:rPr>
          <w:rFonts w:ascii="PT Astra Serif" w:hAnsi="PT Astra Serif"/>
          <w:sz w:val="26"/>
          <w:szCs w:val="26"/>
        </w:rPr>
        <w:t xml:space="preserve"> отсутствует.</w:t>
      </w:r>
    </w:p>
    <w:p w14:paraId="4B1AB7EA" w14:textId="3C5E77A3" w:rsidR="00032B34" w:rsidRPr="00032B34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345AFA">
        <w:rPr>
          <w:rFonts w:ascii="PT Astra Serif" w:hAnsi="PT Astra Serif"/>
          <w:sz w:val="26"/>
          <w:szCs w:val="26"/>
        </w:rPr>
        <w:t>Уделяется внимание о</w:t>
      </w:r>
      <w:r w:rsidR="00032B34" w:rsidRPr="00345AFA">
        <w:rPr>
          <w:rFonts w:ascii="PT Astra Serif" w:hAnsi="PT Astra Serif"/>
          <w:sz w:val="26"/>
          <w:szCs w:val="26"/>
        </w:rPr>
        <w:t>беспечени</w:t>
      </w:r>
      <w:r w:rsidRPr="00345AFA">
        <w:rPr>
          <w:rFonts w:ascii="PT Astra Serif" w:hAnsi="PT Astra Serif"/>
          <w:sz w:val="26"/>
          <w:szCs w:val="26"/>
        </w:rPr>
        <w:t>ю</w:t>
      </w:r>
      <w:r w:rsidR="00032B34" w:rsidRPr="00345AFA">
        <w:rPr>
          <w:rFonts w:ascii="PT Astra Serif" w:hAnsi="PT Astra Serif"/>
          <w:sz w:val="26"/>
          <w:szCs w:val="26"/>
        </w:rPr>
        <w:t xml:space="preserve"> условий для успешной социализации и создание равных стартовых возможностей для детей с ограниченными возможностями здоровья (далее </w:t>
      </w:r>
      <w:r w:rsidR="00D170CA" w:rsidRPr="00345AFA">
        <w:rPr>
          <w:rFonts w:ascii="PT Astra Serif" w:hAnsi="PT Astra Serif"/>
          <w:sz w:val="26"/>
          <w:szCs w:val="26"/>
        </w:rPr>
        <w:t>-</w:t>
      </w:r>
      <w:r w:rsidR="00032B34" w:rsidRPr="00345AFA">
        <w:rPr>
          <w:rFonts w:ascii="PT Astra Serif" w:hAnsi="PT Astra Serif"/>
          <w:sz w:val="26"/>
          <w:szCs w:val="26"/>
        </w:rPr>
        <w:t xml:space="preserve"> ОВЗ)</w:t>
      </w:r>
      <w:r w:rsidRPr="00345AFA">
        <w:rPr>
          <w:rFonts w:ascii="PT Astra Serif" w:hAnsi="PT Astra Serif"/>
          <w:sz w:val="26"/>
          <w:szCs w:val="26"/>
        </w:rPr>
        <w:t xml:space="preserve">. </w:t>
      </w:r>
    </w:p>
    <w:p w14:paraId="5B0E69F7" w14:textId="0CD4E780" w:rsidR="00032B34" w:rsidRPr="00032B34" w:rsidRDefault="00924FDD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2025 году </w:t>
      </w:r>
      <w:r w:rsidR="00032B34" w:rsidRPr="00032B34">
        <w:rPr>
          <w:rFonts w:ascii="PT Astra Serif" w:hAnsi="PT Astra Serif"/>
          <w:sz w:val="26"/>
          <w:szCs w:val="26"/>
        </w:rPr>
        <w:t>дошкольные образовательные организации посеща</w:t>
      </w:r>
      <w:r>
        <w:rPr>
          <w:rFonts w:ascii="PT Astra Serif" w:hAnsi="PT Astra Serif"/>
          <w:sz w:val="26"/>
          <w:szCs w:val="26"/>
        </w:rPr>
        <w:t>ли</w:t>
      </w:r>
      <w:r w:rsidR="00032B34" w:rsidRPr="00032B34">
        <w:rPr>
          <w:rFonts w:ascii="PT Astra Serif" w:hAnsi="PT Astra Serif"/>
          <w:sz w:val="26"/>
          <w:szCs w:val="26"/>
        </w:rPr>
        <w:t xml:space="preserve"> 124 реб</w:t>
      </w:r>
      <w:r w:rsidR="00A238F1">
        <w:rPr>
          <w:rFonts w:ascii="PT Astra Serif" w:hAnsi="PT Astra Serif"/>
          <w:sz w:val="26"/>
          <w:szCs w:val="26"/>
        </w:rPr>
        <w:t>е</w:t>
      </w:r>
      <w:r w:rsidR="00032B34" w:rsidRPr="00032B34">
        <w:rPr>
          <w:rFonts w:ascii="PT Astra Serif" w:hAnsi="PT Astra Serif"/>
          <w:sz w:val="26"/>
          <w:szCs w:val="26"/>
        </w:rPr>
        <w:t>нка с ограниченными возможностями здоровья.</w:t>
      </w:r>
    </w:p>
    <w:p w14:paraId="53042064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В целях создания условий для успешной социализации и интеграции детей с ОВЗ в образовательную среду в дошкольных образовательных организациях функционирует 41 группа комбинированной и компенсирующей направленности.</w:t>
      </w:r>
    </w:p>
    <w:p w14:paraId="605B793D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На базе каждого муниципального автономного дошкольного образовательного учреждения действуют консультационные центры, предназначенные для оказания комплексной методической, психолого-педагогической, диагностической и консультативной помощи родителям (законным представителям) детей. Поддержка оказывается как семьям воспитанников дошкольных образовательных организаций, так и семьям с детьми, не посещающими детские сады.</w:t>
      </w:r>
    </w:p>
    <w:p w14:paraId="3046FBFE" w14:textId="05897905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Всего в тр</w:t>
      </w:r>
      <w:r w:rsidR="00A238F1">
        <w:rPr>
          <w:rFonts w:ascii="PT Astra Serif" w:hAnsi="PT Astra Serif"/>
          <w:sz w:val="26"/>
          <w:szCs w:val="26"/>
        </w:rPr>
        <w:t>е</w:t>
      </w:r>
      <w:r w:rsidRPr="00032B34">
        <w:rPr>
          <w:rFonts w:ascii="PT Astra Serif" w:hAnsi="PT Astra Serif"/>
          <w:sz w:val="26"/>
          <w:szCs w:val="26"/>
        </w:rPr>
        <w:t>х консультационных центрах работают 36 специалистов (старшие воспитатели, педагоги-психологи, учителя-логопеды, музыкальные руководители, инструкторы по физической культуре). За отч</w:t>
      </w:r>
      <w:r w:rsidR="00A238F1">
        <w:rPr>
          <w:rFonts w:ascii="PT Astra Serif" w:hAnsi="PT Astra Serif"/>
          <w:sz w:val="26"/>
          <w:szCs w:val="26"/>
        </w:rPr>
        <w:t>е</w:t>
      </w:r>
      <w:r w:rsidRPr="00032B34">
        <w:rPr>
          <w:rFonts w:ascii="PT Astra Serif" w:hAnsi="PT Astra Serif"/>
          <w:sz w:val="26"/>
          <w:szCs w:val="26"/>
        </w:rPr>
        <w:t>тный период ими проведено более 100 консультаций. Центры функционируют в тесном взаимодействии с родителями, обеспечивая комплексную поддержку детей и их семей.</w:t>
      </w:r>
    </w:p>
    <w:p w14:paraId="2E3E0927" w14:textId="77777777" w:rsid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Муниципальное автономное дошкольное образовательное учреждение «Детский сад комбинированного вида «Радуга» стало победителем Всероссийской выставки-смотра «Детский сад: мир любви, заботы и внимания».</w:t>
      </w:r>
    </w:p>
    <w:p w14:paraId="6F4493ED" w14:textId="09F36E64" w:rsidR="00345AFA" w:rsidRPr="00C415CA" w:rsidRDefault="00345AFA" w:rsidP="00345AF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Капитального ремонта требуют два здания МАДОУ «Детский сад </w:t>
      </w:r>
      <w:r>
        <w:rPr>
          <w:rFonts w:ascii="PT Astra Serif" w:hAnsi="PT Astra Serif"/>
          <w:sz w:val="26"/>
          <w:szCs w:val="26"/>
        </w:rPr>
        <w:t>«</w:t>
      </w:r>
      <w:r w:rsidRPr="00C415CA">
        <w:rPr>
          <w:rFonts w:ascii="PT Astra Serif" w:hAnsi="PT Astra Serif"/>
          <w:sz w:val="26"/>
          <w:szCs w:val="26"/>
        </w:rPr>
        <w:t>Снегурочка». Информация о потребности в финансировании направлена в Департамент образования и науки</w:t>
      </w:r>
      <w:r w:rsidR="00C10B25">
        <w:rPr>
          <w:rFonts w:ascii="PT Astra Serif" w:hAnsi="PT Astra Serif"/>
          <w:sz w:val="26"/>
          <w:szCs w:val="26"/>
        </w:rPr>
        <w:t xml:space="preserve"> Ханты-Ма</w:t>
      </w:r>
      <w:r w:rsidR="00EB4627">
        <w:rPr>
          <w:rFonts w:ascii="PT Astra Serif" w:hAnsi="PT Astra Serif"/>
          <w:sz w:val="26"/>
          <w:szCs w:val="26"/>
        </w:rPr>
        <w:t>нсийского автономного округа - Ю</w:t>
      </w:r>
      <w:r w:rsidR="00C10B25">
        <w:rPr>
          <w:rFonts w:ascii="PT Astra Serif" w:hAnsi="PT Astra Serif"/>
          <w:sz w:val="26"/>
          <w:szCs w:val="26"/>
        </w:rPr>
        <w:t>гры</w:t>
      </w:r>
      <w:r w:rsidRPr="00C415CA">
        <w:rPr>
          <w:rFonts w:ascii="PT Astra Serif" w:hAnsi="PT Astra Serif"/>
          <w:sz w:val="26"/>
          <w:szCs w:val="26"/>
        </w:rPr>
        <w:t>, по одному объекту ожидается решение федерального уровня, по второму завершается разработка проектно-сметной документации.</w:t>
      </w:r>
    </w:p>
    <w:p w14:paraId="21C720DD" w14:textId="77777777" w:rsidR="00345AFA" w:rsidRPr="00032B34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14:paraId="5185986A" w14:textId="77777777" w:rsidR="00900B67" w:rsidRPr="00C415CA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C415CA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Общее образование</w:t>
      </w:r>
    </w:p>
    <w:p w14:paraId="67729E6C" w14:textId="07A9EAE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Численность обучающихся в общеобразовательных учреждениях города составила 5 353 человека, в том числе в </w:t>
      </w:r>
      <w:r w:rsidR="0051508C">
        <w:rPr>
          <w:rFonts w:ascii="PT Astra Serif" w:hAnsi="PT Astra Serif"/>
          <w:sz w:val="26"/>
          <w:szCs w:val="26"/>
        </w:rPr>
        <w:t xml:space="preserve">БУ </w:t>
      </w:r>
      <w:r w:rsidRPr="00C415CA">
        <w:rPr>
          <w:rFonts w:ascii="PT Astra Serif" w:hAnsi="PT Astra Serif"/>
          <w:sz w:val="26"/>
          <w:szCs w:val="26"/>
        </w:rPr>
        <w:t xml:space="preserve">Ханты-Мансийского автономного округа </w:t>
      </w:r>
      <w:r w:rsidR="0051508C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Югры «Лицей имени Г. Ф. Атякшева</w:t>
      </w:r>
      <w:r w:rsidR="0051508C">
        <w:rPr>
          <w:rFonts w:ascii="PT Astra Serif" w:hAnsi="PT Astra Serif"/>
          <w:sz w:val="26"/>
          <w:szCs w:val="26"/>
        </w:rPr>
        <w:t xml:space="preserve"> -</w:t>
      </w:r>
      <w:r w:rsidRPr="00C415CA">
        <w:rPr>
          <w:rFonts w:ascii="PT Astra Serif" w:hAnsi="PT Astra Serif"/>
          <w:sz w:val="26"/>
          <w:szCs w:val="26"/>
        </w:rPr>
        <w:t xml:space="preserve"> 927 человек, в </w:t>
      </w:r>
      <w:r w:rsidR="0051508C">
        <w:rPr>
          <w:rFonts w:ascii="PT Astra Serif" w:hAnsi="PT Astra Serif"/>
          <w:sz w:val="26"/>
          <w:szCs w:val="26"/>
        </w:rPr>
        <w:t>ЧОУ </w:t>
      </w:r>
      <w:r w:rsidRPr="00C415CA">
        <w:rPr>
          <w:rFonts w:ascii="PT Astra Serif" w:hAnsi="PT Astra Serif"/>
          <w:sz w:val="26"/>
          <w:szCs w:val="26"/>
        </w:rPr>
        <w:t>«Православная гимназия преподобного Сергия Радонежского»</w:t>
      </w:r>
      <w:r w:rsidR="0051508C">
        <w:rPr>
          <w:rFonts w:ascii="PT Astra Serif" w:hAnsi="PT Astra Serif"/>
          <w:sz w:val="26"/>
          <w:szCs w:val="26"/>
        </w:rPr>
        <w:t xml:space="preserve"> -</w:t>
      </w:r>
      <w:r w:rsidRPr="00C415CA">
        <w:rPr>
          <w:rFonts w:ascii="PT Astra Serif" w:hAnsi="PT Astra Serif"/>
          <w:sz w:val="26"/>
          <w:szCs w:val="26"/>
        </w:rPr>
        <w:t xml:space="preserve"> 122 человека. Доля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во вторую смену сохран</w:t>
      </w:r>
      <w:r w:rsidR="0051508C">
        <w:rPr>
          <w:rFonts w:ascii="PT Astra Serif" w:hAnsi="PT Astra Serif"/>
          <w:sz w:val="26"/>
          <w:szCs w:val="26"/>
        </w:rPr>
        <w:t>илась</w:t>
      </w:r>
      <w:r w:rsidRPr="00C415CA">
        <w:rPr>
          <w:rFonts w:ascii="PT Astra Serif" w:hAnsi="PT Astra Serif"/>
          <w:sz w:val="26"/>
          <w:szCs w:val="26"/>
        </w:rPr>
        <w:t xml:space="preserve"> на уровне 2024 года и состав</w:t>
      </w:r>
      <w:r w:rsidR="0051508C">
        <w:rPr>
          <w:rFonts w:ascii="PT Astra Serif" w:hAnsi="PT Astra Serif"/>
          <w:sz w:val="26"/>
          <w:szCs w:val="26"/>
        </w:rPr>
        <w:t>ила</w:t>
      </w:r>
      <w:r w:rsidRPr="00C415CA">
        <w:rPr>
          <w:rFonts w:ascii="PT Astra Serif" w:hAnsi="PT Astra Serif"/>
          <w:sz w:val="26"/>
          <w:szCs w:val="26"/>
        </w:rPr>
        <w:t xml:space="preserve"> 24%.</w:t>
      </w:r>
    </w:p>
    <w:p w14:paraId="33348747" w14:textId="0EE1396F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Охват общим образованием с уч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том общеобразовательных организаций и учреждений среднего профессионального образования города составляет 100% от общей численности детей в возрасте от 7 до 18 лет.</w:t>
      </w:r>
    </w:p>
    <w:p w14:paraId="3F5B72FC" w14:textId="6F7F542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2025 году единый государственный экзамен (ЕГЭ) сдавали 158 выпускников муниципальных общеобразовательных организаций и 56 выпускников БУ </w:t>
      </w:r>
      <w:r w:rsidR="00033AAB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«Лицей им. Г. Ф. Атякшева». Итоговые показатели государственной итоговой аттестации на уровне среднего общего образования остаются стабильными. Все выпускники текущего года получили аттестаты о среднем общем образовании.</w:t>
      </w:r>
    </w:p>
    <w:p w14:paraId="3256F2DB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lastRenderedPageBreak/>
        <w:t>По итогам государственной итоговой аттестации аттестаты получили 99,4% (543 человека) выпускников 9-х классов и 100% (214 человек) выпускников 11-х классов.</w:t>
      </w:r>
    </w:p>
    <w:p w14:paraId="071D1A91" w14:textId="639F914A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100-балльные результаты ЕГЭ показали 4 выпускника: по литературе </w:t>
      </w:r>
      <w:proofErr w:type="gramStart"/>
      <w:r w:rsidR="0079113D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>т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ри выпускника (МБОУ «Гимназия» </w:t>
      </w:r>
      <w:r w:rsidR="0079113D">
        <w:rPr>
          <w:rFonts w:ascii="PT Astra Serif" w:hAnsi="PT Astra Serif"/>
          <w:sz w:val="26"/>
          <w:szCs w:val="26"/>
        </w:rPr>
        <w:t xml:space="preserve">- А. </w:t>
      </w:r>
      <w:r w:rsidRPr="00C415CA">
        <w:rPr>
          <w:rFonts w:ascii="PT Astra Serif" w:hAnsi="PT Astra Serif"/>
          <w:sz w:val="26"/>
          <w:szCs w:val="26"/>
        </w:rPr>
        <w:t xml:space="preserve">Топоркова, </w:t>
      </w:r>
      <w:r w:rsidR="0079113D">
        <w:rPr>
          <w:rFonts w:ascii="PT Astra Serif" w:hAnsi="PT Astra Serif"/>
          <w:sz w:val="26"/>
          <w:szCs w:val="26"/>
        </w:rPr>
        <w:t xml:space="preserve">Д. </w:t>
      </w:r>
      <w:proofErr w:type="spellStart"/>
      <w:r w:rsidRPr="00C415CA">
        <w:rPr>
          <w:rFonts w:ascii="PT Astra Serif" w:hAnsi="PT Astra Serif"/>
          <w:sz w:val="26"/>
          <w:szCs w:val="26"/>
        </w:rPr>
        <w:t>Полозюк</w:t>
      </w:r>
      <w:proofErr w:type="spellEnd"/>
      <w:r w:rsidR="0079113D">
        <w:rPr>
          <w:rFonts w:ascii="PT Astra Serif" w:hAnsi="PT Astra Serif"/>
          <w:sz w:val="26"/>
          <w:szCs w:val="26"/>
        </w:rPr>
        <w:t xml:space="preserve">, </w:t>
      </w:r>
      <w:r w:rsidRPr="00C415CA">
        <w:rPr>
          <w:rFonts w:ascii="PT Astra Serif" w:hAnsi="PT Astra Serif"/>
          <w:sz w:val="26"/>
          <w:szCs w:val="26"/>
        </w:rPr>
        <w:t>МБОУ</w:t>
      </w:r>
      <w:r w:rsidR="00C11E07">
        <w:rPr>
          <w:rFonts w:ascii="PT Astra Serif" w:hAnsi="PT Astra Serif"/>
          <w:sz w:val="26"/>
          <w:szCs w:val="26"/>
        </w:rPr>
        <w:t> </w:t>
      </w:r>
      <w:r w:rsidRPr="00C415CA">
        <w:rPr>
          <w:rFonts w:ascii="PT Astra Serif" w:hAnsi="PT Astra Serif"/>
          <w:sz w:val="26"/>
          <w:szCs w:val="26"/>
        </w:rPr>
        <w:t xml:space="preserve">«Средняя общеобразовательная школа № 5» </w:t>
      </w:r>
      <w:r w:rsidR="0079113D">
        <w:rPr>
          <w:rFonts w:ascii="PT Astra Serif" w:hAnsi="PT Astra Serif"/>
          <w:sz w:val="26"/>
          <w:szCs w:val="26"/>
        </w:rPr>
        <w:t>Т.</w:t>
      </w:r>
      <w:r w:rsidRPr="00C415CA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415CA">
        <w:rPr>
          <w:rFonts w:ascii="PT Astra Serif" w:hAnsi="PT Astra Serif"/>
          <w:sz w:val="26"/>
          <w:szCs w:val="26"/>
        </w:rPr>
        <w:t>Хвощевская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), по химии </w:t>
      </w:r>
      <w:r w:rsidR="0079113D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выпускница МБОУ «Средняя общеобразовательная школа № 6» </w:t>
      </w:r>
      <w:r w:rsidR="0079113D">
        <w:rPr>
          <w:rFonts w:ascii="PT Astra Serif" w:hAnsi="PT Astra Serif"/>
          <w:sz w:val="26"/>
          <w:szCs w:val="26"/>
        </w:rPr>
        <w:t xml:space="preserve">С. </w:t>
      </w:r>
      <w:r w:rsidRPr="00C415CA">
        <w:rPr>
          <w:rFonts w:ascii="PT Astra Serif" w:hAnsi="PT Astra Serif"/>
          <w:sz w:val="26"/>
          <w:szCs w:val="26"/>
        </w:rPr>
        <w:t>Чернышева</w:t>
      </w:r>
      <w:r w:rsidR="0079113D">
        <w:rPr>
          <w:rFonts w:ascii="PT Astra Serif" w:hAnsi="PT Astra Serif"/>
          <w:sz w:val="26"/>
          <w:szCs w:val="26"/>
        </w:rPr>
        <w:t xml:space="preserve">. </w:t>
      </w:r>
      <w:r w:rsidRPr="00C415CA">
        <w:rPr>
          <w:rFonts w:ascii="PT Astra Serif" w:hAnsi="PT Astra Serif"/>
          <w:sz w:val="26"/>
          <w:szCs w:val="26"/>
        </w:rPr>
        <w:t>Из общего числа выпускников 11-х классов 25,1% (52 человека) продемонстрировали высокие результаты (свыше 81 балла).</w:t>
      </w:r>
    </w:p>
    <w:p w14:paraId="0290E0FB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Аттестат с отличием по программам основного общего образования получили 22 выпускника 9-х классов (4,21%).</w:t>
      </w:r>
    </w:p>
    <w:p w14:paraId="0B13A86C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2025 году отмечен рост качества результатов регионального этапа Всероссийской олимпиады школьников: учащиеся города заняли 17 призовых мест по 9 учебным предметам (34 участника), что на 4 призовых места больше по сравнению с предыдущими годами. Победителем регионального этапа по литературе стала ученица 11 класса МБОУ «Средняя общеобразовательная школа № 6».</w:t>
      </w:r>
    </w:p>
    <w:p w14:paraId="0C30E34C" w14:textId="4F364B4C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муниципальном этапе Всероссийской олимпиады школьников приняли участие 541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обучающийся</w:t>
      </w:r>
      <w:proofErr w:type="gramEnd"/>
      <w:r w:rsidRPr="00C415CA">
        <w:rPr>
          <w:rFonts w:ascii="PT Astra Serif" w:hAnsi="PT Astra Serif"/>
          <w:sz w:val="26"/>
          <w:szCs w:val="26"/>
        </w:rPr>
        <w:t>; определены 53 победителя и 160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ров.</w:t>
      </w:r>
    </w:p>
    <w:p w14:paraId="4A8C9D96" w14:textId="46452D1B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Обучающаяся 11 класса МБОУ «Гимназия» </w:t>
      </w:r>
      <w:r w:rsidR="0018098C">
        <w:rPr>
          <w:rFonts w:ascii="PT Astra Serif" w:hAnsi="PT Astra Serif"/>
          <w:sz w:val="26"/>
          <w:szCs w:val="26"/>
        </w:rPr>
        <w:t xml:space="preserve">А. </w:t>
      </w:r>
      <w:r w:rsidRPr="00C415CA">
        <w:rPr>
          <w:rFonts w:ascii="PT Astra Serif" w:hAnsi="PT Astra Serif"/>
          <w:sz w:val="26"/>
          <w:szCs w:val="26"/>
        </w:rPr>
        <w:t>Данилова стала победителем регионального этапа олимпиады школьников Союзного государства «Россия и Беларусь: историческая и духовная общность».</w:t>
      </w:r>
      <w:r w:rsidRPr="00C415CA">
        <w:rPr>
          <w:rFonts w:ascii="PT Astra Serif" w:hAnsi="PT Astra Serif"/>
          <w:sz w:val="26"/>
          <w:szCs w:val="26"/>
        </w:rPr>
        <w:br/>
        <w:t xml:space="preserve">Обучающиеся МБОУ «Гимназия» </w:t>
      </w:r>
      <w:r w:rsidR="0018098C">
        <w:rPr>
          <w:rFonts w:ascii="PT Astra Serif" w:hAnsi="PT Astra Serif"/>
          <w:sz w:val="26"/>
          <w:szCs w:val="26"/>
        </w:rPr>
        <w:t xml:space="preserve">М. </w:t>
      </w:r>
      <w:r w:rsidRPr="00C415CA">
        <w:rPr>
          <w:rFonts w:ascii="PT Astra Serif" w:hAnsi="PT Astra Serif"/>
          <w:sz w:val="26"/>
          <w:szCs w:val="26"/>
        </w:rPr>
        <w:t xml:space="preserve">Маркова и МБОУ «Средняя общеобразовательная школа № 6» </w:t>
      </w:r>
      <w:r w:rsidR="0018098C">
        <w:rPr>
          <w:rFonts w:ascii="PT Astra Serif" w:hAnsi="PT Astra Serif"/>
          <w:sz w:val="26"/>
          <w:szCs w:val="26"/>
        </w:rPr>
        <w:t xml:space="preserve">Н. </w:t>
      </w:r>
      <w:r w:rsidRPr="00C415CA">
        <w:rPr>
          <w:rFonts w:ascii="PT Astra Serif" w:hAnsi="PT Astra Serif"/>
          <w:sz w:val="26"/>
          <w:szCs w:val="26"/>
        </w:rPr>
        <w:t>Харлова стали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рами регионального этапа Всероссийского конкурса сочинений.</w:t>
      </w:r>
    </w:p>
    <w:p w14:paraId="0F865CEA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системе образования города функционируют два центра «Точка роста», детский технопарк «Кванториум», инженерные классы, математические кружки и кружки научно-технологической инициативы, что формирует единую образовательную экосистему, направленную на развитие современных компетенций и технологического потенциала обучающихся.</w:t>
      </w:r>
    </w:p>
    <w:p w14:paraId="30A72C4A" w14:textId="172F69CD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региональном конкурсе «Лучший центр образования </w:t>
      </w:r>
      <w:r w:rsidR="00C11E07">
        <w:rPr>
          <w:rFonts w:ascii="PT Astra Serif" w:hAnsi="PT Astra Serif"/>
          <w:sz w:val="26"/>
          <w:szCs w:val="26"/>
        </w:rPr>
        <w:t>«</w:t>
      </w:r>
      <w:r w:rsidRPr="00C415CA">
        <w:rPr>
          <w:rFonts w:ascii="PT Astra Serif" w:hAnsi="PT Astra Serif"/>
          <w:sz w:val="26"/>
          <w:szCs w:val="26"/>
        </w:rPr>
        <w:t xml:space="preserve">Точка роста Югры </w:t>
      </w:r>
      <w:r w:rsidR="00C11E07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2025» </w:t>
      </w:r>
      <w:r w:rsidR="00C11E07" w:rsidRPr="00C415CA">
        <w:rPr>
          <w:rFonts w:ascii="PT Astra Serif" w:hAnsi="PT Astra Serif"/>
          <w:sz w:val="26"/>
          <w:szCs w:val="26"/>
        </w:rPr>
        <w:t xml:space="preserve">БУ </w:t>
      </w:r>
      <w:r w:rsidR="00C11E07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«Лицей им. Г. Ф. Атякшева» занял</w:t>
      </w:r>
      <w:r w:rsidR="00C11E07">
        <w:rPr>
          <w:rFonts w:ascii="PT Astra Serif" w:hAnsi="PT Astra Serif"/>
          <w:sz w:val="26"/>
          <w:szCs w:val="26"/>
        </w:rPr>
        <w:t>о</w:t>
      </w:r>
      <w:r w:rsidRPr="00C415CA">
        <w:rPr>
          <w:rFonts w:ascii="PT Astra Serif" w:hAnsi="PT Astra Serif"/>
          <w:sz w:val="26"/>
          <w:szCs w:val="26"/>
        </w:rPr>
        <w:t xml:space="preserve"> 2 место, МБОУ «Средняя общеобразовательная школа № 6» </w:t>
      </w:r>
      <w:r w:rsidR="00C11E07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3 место.</w:t>
      </w:r>
    </w:p>
    <w:p w14:paraId="185ADDF7" w14:textId="13FFA3F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Проект «Фестиваль робототехники для будущих инженеров </w:t>
      </w:r>
      <w:r w:rsidR="002B7351">
        <w:rPr>
          <w:rFonts w:ascii="PT Astra Serif" w:hAnsi="PT Astra Serif"/>
          <w:sz w:val="26"/>
          <w:szCs w:val="26"/>
        </w:rPr>
        <w:t>«</w:t>
      </w:r>
      <w:proofErr w:type="spellStart"/>
      <w:r w:rsidRPr="00C415CA">
        <w:rPr>
          <w:rFonts w:ascii="PT Astra Serif" w:hAnsi="PT Astra Serif"/>
          <w:sz w:val="26"/>
          <w:szCs w:val="26"/>
        </w:rPr>
        <w:t>РобоФест</w:t>
      </w:r>
      <w:proofErr w:type="spellEnd"/>
      <w:r w:rsidR="002B7351">
        <w:rPr>
          <w:rFonts w:ascii="PT Astra Serif" w:hAnsi="PT Astra Serif"/>
          <w:sz w:val="26"/>
          <w:szCs w:val="26"/>
        </w:rPr>
        <w:t xml:space="preserve"> </w:t>
      </w:r>
      <w:r w:rsidRPr="00C415CA">
        <w:rPr>
          <w:rFonts w:ascii="PT Astra Serif" w:hAnsi="PT Astra Serif"/>
          <w:sz w:val="26"/>
          <w:szCs w:val="26"/>
        </w:rPr>
        <w:t>-</w:t>
      </w:r>
      <w:r w:rsidR="002B7351">
        <w:rPr>
          <w:rFonts w:ascii="PT Astra Serif" w:hAnsi="PT Astra Serif"/>
          <w:sz w:val="26"/>
          <w:szCs w:val="26"/>
        </w:rPr>
        <w:t xml:space="preserve"> </w:t>
      </w:r>
      <w:r w:rsidRPr="00C415CA">
        <w:rPr>
          <w:rFonts w:ascii="PT Astra Serif" w:hAnsi="PT Astra Serif"/>
          <w:sz w:val="26"/>
          <w:szCs w:val="26"/>
        </w:rPr>
        <w:t xml:space="preserve">Югра» (автор </w:t>
      </w:r>
      <w:r w:rsidR="002B7351">
        <w:rPr>
          <w:rFonts w:ascii="PT Astra Serif" w:hAnsi="PT Astra Serif"/>
          <w:sz w:val="26"/>
          <w:szCs w:val="26"/>
        </w:rPr>
        <w:t xml:space="preserve">- </w:t>
      </w:r>
      <w:r w:rsidRPr="00C415CA">
        <w:rPr>
          <w:rFonts w:ascii="PT Astra Serif" w:hAnsi="PT Astra Serif"/>
          <w:sz w:val="26"/>
          <w:szCs w:val="26"/>
        </w:rPr>
        <w:t>педагог МБОУ «Гимназия» Домашова</w:t>
      </w:r>
      <w:r w:rsidR="002B7351">
        <w:rPr>
          <w:rFonts w:ascii="PT Astra Serif" w:hAnsi="PT Astra Serif"/>
          <w:sz w:val="26"/>
          <w:szCs w:val="26"/>
        </w:rPr>
        <w:t xml:space="preserve"> Л.В.</w:t>
      </w:r>
      <w:r w:rsidRPr="00C415CA">
        <w:rPr>
          <w:rFonts w:ascii="PT Astra Serif" w:hAnsi="PT Astra Serif"/>
          <w:sz w:val="26"/>
          <w:szCs w:val="26"/>
        </w:rPr>
        <w:t xml:space="preserve">) получил грант Губернатора </w:t>
      </w:r>
      <w:r w:rsidR="002B7351">
        <w:rPr>
          <w:rFonts w:ascii="PT Astra Serif" w:hAnsi="PT Astra Serif"/>
          <w:sz w:val="26"/>
          <w:szCs w:val="26"/>
        </w:rPr>
        <w:t>Ханты-</w:t>
      </w:r>
      <w:r w:rsidR="001F6F56">
        <w:rPr>
          <w:rFonts w:ascii="PT Astra Serif" w:hAnsi="PT Astra Serif"/>
          <w:sz w:val="26"/>
          <w:szCs w:val="26"/>
        </w:rPr>
        <w:t>Мансийского автономного округа -</w:t>
      </w:r>
      <w:r w:rsidR="002B7351">
        <w:rPr>
          <w:rFonts w:ascii="PT Astra Serif" w:hAnsi="PT Astra Serif"/>
          <w:sz w:val="26"/>
          <w:szCs w:val="26"/>
        </w:rPr>
        <w:t xml:space="preserve"> Югры </w:t>
      </w:r>
      <w:r w:rsidRPr="00C415CA">
        <w:rPr>
          <w:rFonts w:ascii="PT Astra Serif" w:hAnsi="PT Astra Serif"/>
          <w:sz w:val="26"/>
          <w:szCs w:val="26"/>
        </w:rPr>
        <w:t>в размере 232,0 тыс. рублей. В ноябре 2025 года фестиваль объединил более 100 участников.</w:t>
      </w:r>
    </w:p>
    <w:p w14:paraId="7102005A" w14:textId="598A2BA2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2024–2025 учебном году в школах функционировали 16 профильных классов (397 обучающихся) и 10 </w:t>
      </w:r>
      <w:proofErr w:type="spellStart"/>
      <w:r w:rsidRPr="00C415CA">
        <w:rPr>
          <w:rFonts w:ascii="PT Astra Serif" w:hAnsi="PT Astra Serif"/>
          <w:sz w:val="26"/>
          <w:szCs w:val="26"/>
        </w:rPr>
        <w:t>предпрофильных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 классов (249 обучающихся). В 2025 году открыты новые профильные и </w:t>
      </w:r>
      <w:proofErr w:type="spellStart"/>
      <w:r w:rsidRPr="00C415CA">
        <w:rPr>
          <w:rFonts w:ascii="PT Astra Serif" w:hAnsi="PT Astra Serif"/>
          <w:sz w:val="26"/>
          <w:szCs w:val="26"/>
        </w:rPr>
        <w:t>предпрофильные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 классы, в том числе полицейский, экологический, РЖД-класс и социально-экономический.</w:t>
      </w:r>
    </w:p>
    <w:p w14:paraId="74D482AA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марте 2025 года на базе МБОУ «Гимназия» открыт региональный Центр компетенций по направлению «Профориентация».</w:t>
      </w:r>
    </w:p>
    <w:p w14:paraId="17A5AB45" w14:textId="0A626506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Проект «Профессиональный вектор» занял 1 место среди муниципалитетов Югры. Целевой показатель проекта «</w:t>
      </w:r>
      <w:proofErr w:type="spellStart"/>
      <w:r w:rsidRPr="00C415CA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C415CA">
        <w:rPr>
          <w:rFonts w:ascii="PT Astra Serif" w:hAnsi="PT Astra Serif"/>
          <w:sz w:val="26"/>
          <w:szCs w:val="26"/>
        </w:rPr>
        <w:t>» выполнен на 114,7%.</w:t>
      </w:r>
    </w:p>
    <w:p w14:paraId="49A8451E" w14:textId="45A7A2C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lastRenderedPageBreak/>
        <w:t>Кадровый потенциал системы образования города оста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тся стабильным. В 2025 году повышение квалификации прошли 53,9% педагогических работников (285 человек).</w:t>
      </w:r>
    </w:p>
    <w:p w14:paraId="57705B93" w14:textId="654EB95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С мая 2025 года внедр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н обновл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нный механизм целевого обучения через цифровую платформу «Работа в России». Приоритетными направлениями остаются специальности «</w:t>
      </w:r>
      <w:r w:rsidR="008F00A4">
        <w:rPr>
          <w:rFonts w:ascii="PT Astra Serif" w:hAnsi="PT Astra Serif"/>
          <w:sz w:val="26"/>
          <w:szCs w:val="26"/>
        </w:rPr>
        <w:t>у</w:t>
      </w:r>
      <w:r w:rsidRPr="00C415CA">
        <w:rPr>
          <w:rFonts w:ascii="PT Astra Serif" w:hAnsi="PT Astra Serif"/>
          <w:sz w:val="26"/>
          <w:szCs w:val="26"/>
        </w:rPr>
        <w:t>читель русского языка и литературы» и «</w:t>
      </w:r>
      <w:r w:rsidR="008F00A4">
        <w:rPr>
          <w:rFonts w:ascii="PT Astra Serif" w:hAnsi="PT Astra Serif"/>
          <w:sz w:val="26"/>
          <w:szCs w:val="26"/>
        </w:rPr>
        <w:t>у</w:t>
      </w:r>
      <w:r w:rsidRPr="00C415CA">
        <w:rPr>
          <w:rFonts w:ascii="PT Astra Serif" w:hAnsi="PT Astra Serif"/>
          <w:sz w:val="26"/>
          <w:szCs w:val="26"/>
        </w:rPr>
        <w:t>читель истории и обществознания».</w:t>
      </w:r>
    </w:p>
    <w:p w14:paraId="0C7601C7" w14:textId="7CB55269" w:rsid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Педагоги города стали победителями и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рами всероссийских и региональных профессиональных конкурсов.</w:t>
      </w:r>
    </w:p>
    <w:p w14:paraId="05636E01" w14:textId="2587F029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городе созданы необходимые условия для получения общего образования детьми с ограниченными</w:t>
      </w:r>
      <w:r w:rsidR="00C604B2">
        <w:rPr>
          <w:rFonts w:ascii="PT Astra Serif" w:hAnsi="PT Astra Serif"/>
          <w:sz w:val="26"/>
          <w:szCs w:val="26"/>
        </w:rPr>
        <w:t xml:space="preserve"> возможностями здоровья (далее -</w:t>
      </w:r>
      <w:r w:rsidRPr="00C415CA">
        <w:rPr>
          <w:rFonts w:ascii="PT Astra Serif" w:hAnsi="PT Astra Serif"/>
          <w:sz w:val="26"/>
          <w:szCs w:val="26"/>
        </w:rPr>
        <w:t xml:space="preserve"> ОВЗ). По состоянию на 31.12.2025 общеобразовательные организации посещают 256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с ОВЗ.</w:t>
      </w:r>
    </w:p>
    <w:p w14:paraId="0B162B23" w14:textId="3E412DD8" w:rsidR="000661F1" w:rsidRPr="000661F1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Образовательный процесс для детей с ОВЗ организован как в условиях инклюзивного обучения, так и на дому. Функционируют </w:t>
      </w:r>
      <w:r>
        <w:rPr>
          <w:rFonts w:ascii="PT Astra Serif" w:hAnsi="PT Astra Serif"/>
          <w:sz w:val="26"/>
          <w:szCs w:val="26"/>
        </w:rPr>
        <w:t>специальные классы</w:t>
      </w:r>
      <w:r w:rsidRPr="00C415CA">
        <w:rPr>
          <w:rFonts w:ascii="PT Astra Serif" w:hAnsi="PT Astra Serif"/>
          <w:sz w:val="26"/>
          <w:szCs w:val="26"/>
        </w:rPr>
        <w:t>:</w:t>
      </w:r>
      <w:r>
        <w:rPr>
          <w:rFonts w:ascii="PT Astra Serif" w:hAnsi="PT Astra Serif"/>
          <w:sz w:val="26"/>
          <w:szCs w:val="26"/>
        </w:rPr>
        <w:t xml:space="preserve"> в</w:t>
      </w:r>
      <w:r w:rsidRPr="00C415CA">
        <w:rPr>
          <w:rFonts w:ascii="PT Astra Serif" w:hAnsi="PT Astra Serif"/>
          <w:sz w:val="26"/>
          <w:szCs w:val="26"/>
        </w:rPr>
        <w:t xml:space="preserve"> БУ </w:t>
      </w:r>
      <w:r>
        <w:rPr>
          <w:rFonts w:ascii="PT Astra Serif" w:hAnsi="PT Astra Serif"/>
          <w:sz w:val="26"/>
          <w:szCs w:val="26"/>
        </w:rPr>
        <w:t xml:space="preserve">Ханты-Мансийского автономного округа - Югры </w:t>
      </w:r>
      <w:r w:rsidRPr="00C415CA">
        <w:rPr>
          <w:rFonts w:ascii="PT Astra Serif" w:hAnsi="PT Astra Serif"/>
          <w:sz w:val="26"/>
          <w:szCs w:val="26"/>
        </w:rPr>
        <w:t xml:space="preserve">«Лицей </w:t>
      </w:r>
      <w:r w:rsidR="009E6C4C">
        <w:rPr>
          <w:rFonts w:ascii="PT Astra Serif" w:hAnsi="PT Astra Serif"/>
          <w:sz w:val="26"/>
          <w:szCs w:val="26"/>
        </w:rPr>
        <w:t>и</w:t>
      </w:r>
      <w:r w:rsidRPr="00C415CA">
        <w:rPr>
          <w:rFonts w:ascii="PT Astra Serif" w:hAnsi="PT Astra Serif"/>
          <w:sz w:val="26"/>
          <w:szCs w:val="26"/>
        </w:rPr>
        <w:t>м. Г. Ф. Атякшева»</w:t>
      </w:r>
      <w:r>
        <w:rPr>
          <w:rFonts w:ascii="PT Astra Serif" w:hAnsi="PT Astra Serif"/>
          <w:sz w:val="26"/>
          <w:szCs w:val="26"/>
        </w:rPr>
        <w:t xml:space="preserve">, </w:t>
      </w:r>
      <w:r w:rsidRPr="00C415CA">
        <w:rPr>
          <w:rFonts w:ascii="PT Astra Serif" w:hAnsi="PT Astra Serif"/>
          <w:sz w:val="26"/>
          <w:szCs w:val="26"/>
        </w:rPr>
        <w:t>в МБОУ «Средняя общеобразовательная школа № 6</w:t>
      </w:r>
      <w:r>
        <w:rPr>
          <w:rFonts w:ascii="PT Astra Serif" w:hAnsi="PT Astra Serif"/>
          <w:sz w:val="26"/>
          <w:szCs w:val="26"/>
        </w:rPr>
        <w:t>», в</w:t>
      </w:r>
      <w:r w:rsidRPr="00C415CA">
        <w:rPr>
          <w:rFonts w:ascii="PT Astra Serif" w:hAnsi="PT Astra Serif"/>
          <w:sz w:val="26"/>
          <w:szCs w:val="26"/>
        </w:rPr>
        <w:t xml:space="preserve"> МБОУ «Средняя общеобразовательная школа № 2»</w:t>
      </w:r>
      <w:r>
        <w:rPr>
          <w:rFonts w:ascii="PT Astra Serif" w:hAnsi="PT Astra Serif"/>
          <w:sz w:val="26"/>
          <w:szCs w:val="26"/>
        </w:rPr>
        <w:t xml:space="preserve">, </w:t>
      </w:r>
      <w:r w:rsidRPr="000661F1">
        <w:rPr>
          <w:rFonts w:ascii="PT Astra Serif" w:hAnsi="PT Astra Serif"/>
          <w:sz w:val="26"/>
          <w:szCs w:val="26"/>
        </w:rPr>
        <w:t xml:space="preserve">в сентябре открыт первый </w:t>
      </w:r>
      <w:proofErr w:type="spellStart"/>
      <w:r w:rsidRPr="000661F1">
        <w:rPr>
          <w:rFonts w:ascii="PT Astra Serif" w:hAnsi="PT Astra Serif"/>
          <w:sz w:val="26"/>
          <w:szCs w:val="26"/>
        </w:rPr>
        <w:t>классв</w:t>
      </w:r>
      <w:proofErr w:type="spellEnd"/>
      <w:r w:rsidRPr="000661F1">
        <w:rPr>
          <w:rFonts w:ascii="PT Astra Serif" w:hAnsi="PT Astra Serif"/>
          <w:sz w:val="26"/>
          <w:szCs w:val="26"/>
        </w:rPr>
        <w:t xml:space="preserve"> в МБОУ «Гимназия». Дополнительно в МБОУ «Средняя общеобразовательная школа № 2» для </w:t>
      </w:r>
      <w:proofErr w:type="gramStart"/>
      <w:r w:rsidRPr="000661F1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0661F1">
        <w:rPr>
          <w:rFonts w:ascii="PT Astra Serif" w:hAnsi="PT Astra Serif"/>
          <w:sz w:val="26"/>
          <w:szCs w:val="26"/>
        </w:rPr>
        <w:t xml:space="preserve"> 1-го класса с ОВЗ реализуется модель «Ресурсный класс». </w:t>
      </w:r>
    </w:p>
    <w:p w14:paraId="6C818DD1" w14:textId="6F141BB8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0661F1">
        <w:rPr>
          <w:rFonts w:ascii="PT Astra Serif" w:hAnsi="PT Astra Serif"/>
          <w:sz w:val="26"/>
          <w:szCs w:val="26"/>
        </w:rPr>
        <w:t>В МБОУ «Средняя общеобразовательная школа № 2» в течение учебного года успешно реализована адаптированная основная общеобразовательная программа для обучающихся 10-го класса с ОВЗ в рамках регионального проекта «Я в профессии» во взаимодействии с БУ Ханты-Мансийского автономного округа - Югры «Югорский политехнический колледж» и АНО социального обслуживания населения «Верь в себя!»</w:t>
      </w:r>
      <w:r w:rsidR="00FB344E">
        <w:rPr>
          <w:rFonts w:ascii="PT Astra Serif" w:hAnsi="PT Astra Serif"/>
          <w:sz w:val="26"/>
          <w:szCs w:val="26"/>
        </w:rPr>
        <w:t>: 9 </w:t>
      </w:r>
      <w:r w:rsidRPr="000661F1">
        <w:rPr>
          <w:rFonts w:ascii="PT Astra Serif" w:hAnsi="PT Astra Serif"/>
          <w:sz w:val="26"/>
          <w:szCs w:val="26"/>
        </w:rPr>
        <w:t>выпускников получили свидетель</w:t>
      </w:r>
      <w:r w:rsidR="00C77B3A">
        <w:rPr>
          <w:rFonts w:ascii="PT Astra Serif" w:hAnsi="PT Astra Serif"/>
          <w:sz w:val="26"/>
          <w:szCs w:val="26"/>
        </w:rPr>
        <w:t>ства об обучении по профессии «р</w:t>
      </w:r>
      <w:r w:rsidRPr="000661F1">
        <w:rPr>
          <w:rFonts w:ascii="PT Astra Serif" w:hAnsi="PT Astra Serif"/>
          <w:sz w:val="26"/>
          <w:szCs w:val="26"/>
        </w:rPr>
        <w:t>аскрасчик изделий».</w:t>
      </w:r>
      <w:proofErr w:type="gramEnd"/>
    </w:p>
    <w:p w14:paraId="412A7C4B" w14:textId="077A2355" w:rsidR="000661F1" w:rsidRPr="00FB344E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>В 2025 учебном году продолжена работа по созданию доступной среды: установлен пандус в МАДОУ «Радуга», лестничный подъ</w:t>
      </w:r>
      <w:r w:rsidR="00A238F1">
        <w:rPr>
          <w:rFonts w:ascii="PT Astra Serif" w:hAnsi="PT Astra Serif"/>
          <w:sz w:val="26"/>
          <w:szCs w:val="26"/>
        </w:rPr>
        <w:t>е</w:t>
      </w:r>
      <w:r w:rsidR="00512025">
        <w:rPr>
          <w:rFonts w:ascii="PT Astra Serif" w:hAnsi="PT Astra Serif"/>
          <w:sz w:val="26"/>
          <w:szCs w:val="26"/>
        </w:rPr>
        <w:t>мник -</w:t>
      </w:r>
      <w:r w:rsidRPr="00FB344E">
        <w:rPr>
          <w:rFonts w:ascii="PT Astra Serif" w:hAnsi="PT Astra Serif"/>
          <w:sz w:val="26"/>
          <w:szCs w:val="26"/>
        </w:rPr>
        <w:t xml:space="preserve"> в МБОУ</w:t>
      </w:r>
      <w:r w:rsidR="00512025">
        <w:rPr>
          <w:rFonts w:ascii="PT Astra Serif" w:hAnsi="PT Astra Serif"/>
          <w:sz w:val="26"/>
          <w:szCs w:val="26"/>
        </w:rPr>
        <w:t> </w:t>
      </w:r>
      <w:r w:rsidRPr="00FB344E">
        <w:rPr>
          <w:rFonts w:ascii="PT Astra Serif" w:hAnsi="PT Astra Serif"/>
          <w:sz w:val="26"/>
          <w:szCs w:val="26"/>
        </w:rPr>
        <w:t>«Средняя общеобразовательная школа № 6», приобретены индукционные петли, звукоусиливающая аппаратура и тактильные таблички.</w:t>
      </w:r>
    </w:p>
    <w:p w14:paraId="15EF1C58" w14:textId="417B6697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>В городе обеспечивается возможность выбора родителями (законными представителями) формы получения образования и формы обучения. Численность детей, обучающихся в семейной форме, оста</w:t>
      </w:r>
      <w:r w:rsidR="00A238F1">
        <w:rPr>
          <w:rFonts w:ascii="PT Astra Serif" w:hAnsi="PT Astra Serif"/>
          <w:sz w:val="26"/>
          <w:szCs w:val="26"/>
        </w:rPr>
        <w:t>е</w:t>
      </w:r>
      <w:r w:rsidRPr="00FB344E">
        <w:rPr>
          <w:rFonts w:ascii="PT Astra Serif" w:hAnsi="PT Astra Serif"/>
          <w:sz w:val="26"/>
          <w:szCs w:val="26"/>
        </w:rPr>
        <w:t>тся стабильной на протяжении последних тр</w:t>
      </w:r>
      <w:r w:rsidR="00A238F1">
        <w:rPr>
          <w:rFonts w:ascii="PT Astra Serif" w:hAnsi="PT Astra Serif"/>
          <w:sz w:val="26"/>
          <w:szCs w:val="26"/>
        </w:rPr>
        <w:t>е</w:t>
      </w:r>
      <w:r w:rsidRPr="00FB344E">
        <w:rPr>
          <w:rFonts w:ascii="PT Astra Serif" w:hAnsi="PT Astra Serif"/>
          <w:sz w:val="26"/>
          <w:szCs w:val="26"/>
        </w:rPr>
        <w:t>х лет и составляет 1% от общего количества обучающихся (53 человека).</w:t>
      </w:r>
    </w:p>
    <w:p w14:paraId="111F204E" w14:textId="361E9CBF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 xml:space="preserve">Обеспечено функционирование служб психолого-педагогической помощи. Поддержка оказана 65% </w:t>
      </w:r>
      <w:proofErr w:type="gramStart"/>
      <w:r w:rsidRPr="00FB344E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FB344E">
        <w:rPr>
          <w:rFonts w:ascii="PT Astra Serif" w:hAnsi="PT Astra Serif"/>
          <w:sz w:val="26"/>
          <w:szCs w:val="26"/>
        </w:rPr>
        <w:t>, в том числе детям, переживающим нормативные возрастные кризисы, испытывающим трудности в обучении</w:t>
      </w:r>
      <w:r w:rsidR="00FB344E">
        <w:rPr>
          <w:rFonts w:ascii="PT Astra Serif" w:hAnsi="PT Astra Serif"/>
          <w:sz w:val="26"/>
          <w:szCs w:val="26"/>
        </w:rPr>
        <w:t>.</w:t>
      </w:r>
      <w:r w:rsidRPr="00FB344E">
        <w:rPr>
          <w:rFonts w:ascii="PT Astra Serif" w:hAnsi="PT Astra Serif"/>
          <w:sz w:val="26"/>
          <w:szCs w:val="26"/>
        </w:rPr>
        <w:t xml:space="preserve"> </w:t>
      </w:r>
    </w:p>
    <w:p w14:paraId="262EEDEF" w14:textId="092738B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рамках регионального проекта «Вс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 лучшее детям» в 2025 году выполнен капитальный ремонт МБОУ «Средняя общеобразовательная школа № 5», школа оснащена современными средствами обучения, установлен лифтовый подъ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мник </w:t>
      </w:r>
      <w:proofErr w:type="gramStart"/>
      <w:r w:rsidRPr="00C415CA">
        <w:rPr>
          <w:rFonts w:ascii="PT Astra Serif" w:hAnsi="PT Astra Serif"/>
          <w:sz w:val="26"/>
          <w:szCs w:val="26"/>
        </w:rPr>
        <w:t>для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обучающихся с ОВЗ.</w:t>
      </w:r>
    </w:p>
    <w:p w14:paraId="716ABDF7" w14:textId="0345DD7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Проведено благоустройство территорий и строительство спортивных ядер в МБОУ «Средняя общеобразовательная школа № 2» и </w:t>
      </w:r>
      <w:r w:rsidR="008A7B8E" w:rsidRPr="00C415CA">
        <w:rPr>
          <w:rFonts w:ascii="PT Astra Serif" w:hAnsi="PT Astra Serif"/>
          <w:sz w:val="26"/>
          <w:szCs w:val="26"/>
        </w:rPr>
        <w:t xml:space="preserve">МБОУ «Средняя общеобразовательная школа </w:t>
      </w:r>
      <w:r w:rsidRPr="00C415CA">
        <w:rPr>
          <w:rFonts w:ascii="PT Astra Serif" w:hAnsi="PT Astra Serif"/>
          <w:sz w:val="26"/>
          <w:szCs w:val="26"/>
        </w:rPr>
        <w:t>№ 5</w:t>
      </w:r>
      <w:r w:rsidR="008A7B8E">
        <w:rPr>
          <w:rFonts w:ascii="PT Astra Serif" w:hAnsi="PT Astra Serif"/>
          <w:sz w:val="26"/>
          <w:szCs w:val="26"/>
        </w:rPr>
        <w:t>»</w:t>
      </w:r>
      <w:r w:rsidRPr="00C415CA">
        <w:rPr>
          <w:rFonts w:ascii="PT Astra Serif" w:hAnsi="PT Astra Serif"/>
          <w:sz w:val="26"/>
          <w:szCs w:val="26"/>
        </w:rPr>
        <w:t>.</w:t>
      </w:r>
    </w:p>
    <w:p w14:paraId="2706AC43" w14:textId="7B441BCD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Доля муниципальных общеобразовательных организаций, соответствующих современным требованиям, состав</w:t>
      </w:r>
      <w:r w:rsidR="009D6EB5">
        <w:rPr>
          <w:rFonts w:ascii="PT Astra Serif" w:hAnsi="PT Astra Serif"/>
          <w:sz w:val="26"/>
          <w:szCs w:val="26"/>
        </w:rPr>
        <w:t>ила</w:t>
      </w:r>
      <w:r w:rsidRPr="00C415CA">
        <w:rPr>
          <w:rFonts w:ascii="PT Astra Serif" w:hAnsi="PT Astra Serif"/>
          <w:sz w:val="26"/>
          <w:szCs w:val="26"/>
        </w:rPr>
        <w:t xml:space="preserve"> 96,7%. В МБОУ «Средняя </w:t>
      </w:r>
      <w:r w:rsidRPr="00C415CA">
        <w:rPr>
          <w:rFonts w:ascii="PT Astra Serif" w:hAnsi="PT Astra Serif"/>
          <w:sz w:val="26"/>
          <w:szCs w:val="26"/>
        </w:rPr>
        <w:lastRenderedPageBreak/>
        <w:t>общеобразовательная школа № 6» и МБОУ «Гимназия» требуется проведение отдельных видов капитальных работ и благоустройства.</w:t>
      </w:r>
    </w:p>
    <w:p w14:paraId="389BCE41" w14:textId="41626AE6" w:rsidR="00C415CA" w:rsidRPr="00C415CA" w:rsidRDefault="00C415CA" w:rsidP="00C415CA">
      <w:pPr>
        <w:rPr>
          <w:sz w:val="24"/>
          <w:szCs w:val="24"/>
          <w:lang w:eastAsia="ru-RU"/>
        </w:rPr>
      </w:pPr>
    </w:p>
    <w:p w14:paraId="2A62553B" w14:textId="77777777" w:rsidR="00900B67" w:rsidRPr="00751509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751509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Дополнительное образование</w:t>
      </w:r>
    </w:p>
    <w:p w14:paraId="7F8B81DC" w14:textId="299240F4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Одним из показателей регионального проекта «Вс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лучшее детям» национального проекта «Молод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жь и дети» является охват детей программами дополнительного образования. В отч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тном периоде услугами дополнительного образования охвачено 7 629 детей, что составляет 94,99% от общего количества детей в возрасте от 5 до 18 лет. У негосударственных поставщиков дополнительного образования обучались 318 детей, что составляет 6,7% от общего охвата детей дополнительным образованием.</w:t>
      </w:r>
    </w:p>
    <w:p w14:paraId="303FF407" w14:textId="2B200DAE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Охват детей деятельностью региональных центров выявления, поддержки и развития способностей и талантов, детского технопарка «Кванториум» и центра «IT-куб» в отч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тном периоде составил 5 097 человек (63,5%). В детском технопарке «Кванториум» на постоянной основе по программам естественнонаучной и технической направленности обучаются 776 человек. В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квестах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, тематических занятиях, игровых программах и мероприятиях, организованных 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Кванториумом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», приняли участие 2 261 человек.</w:t>
      </w:r>
    </w:p>
    <w:p w14:paraId="20817A20" w14:textId="09734AF8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Учащиеся МБОУ «Гимназия» приняли участие во Всероссийском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хакатоне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в области визуального программирования на платформах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Kodu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Game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Lab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,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Scratch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, «Кулибин» и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MIT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App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Inventor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2236DF57" w14:textId="780193F1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целях сохранения исторической памяти в общеобразовательных организациях оформлены выставочные уголки памяти,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нные выпускникам, погибшим в ходе специальной военной операции, реализуется проект «Парта Героя». В настоящее время в школах города открыты 5 парт Героя, 2 стенда «Герои живут в наших сердцах» и 2 уголка памяти.</w:t>
      </w:r>
    </w:p>
    <w:p w14:paraId="2E22CB8C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На базе МБОУ «Средняя общеобразовательная школа № 2» функционирует центр патриотического воспитания «Доблесть». Одним из основных направлений его деятельности является организация кадетского образования. По состоянию на 2025 год численность обучающихся в кадетских классах составляет 301 человек. Кадеты команды «Алые погоны» стали победителями XXI Всероссийского сбора кадетов образовательных организаций, юнармейских объединений и военно-патриотических клубов города Москвы.</w:t>
      </w:r>
    </w:p>
    <w:p w14:paraId="07E78385" w14:textId="6EA7EF92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На базе центра «Доблесть» действует штаб местного отделения Всероссийского военно-патриотического общественного движения «ЮНАРМИЯ». Отряды </w:t>
      </w:r>
      <w:r w:rsidR="00CE0ADC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ЮНАРМИИ</w:t>
      </w:r>
      <w:r w:rsidR="00CE0ADC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созданы во всех общеобразовательных организациях города, общая численность участников движения составляет 218 человек. За каждым отрядом юнармейцев закреплены мемориальные комплексы города с целью углубления знаний о героическом прошлом земляков и предков.</w:t>
      </w:r>
    </w:p>
    <w:p w14:paraId="57AD27A2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Школьные театры, школьные музеи и спортивные клубы формируют воспитательную среду, обеспечивающую условия для развития способностей, личностных качеств и навыков обучающихся, необходимых для их успешной самореализации.</w:t>
      </w:r>
    </w:p>
    <w:p w14:paraId="28D65309" w14:textId="4DE401AF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Комната Боевой славы МБОУ «Средняя общеобразовательная школа №</w:t>
      </w:r>
      <w:r w:rsidR="00C36237">
        <w:rPr>
          <w:rFonts w:ascii="PT Astra Serif" w:eastAsia="Andale Sans UI" w:hAnsi="PT Astra Serif"/>
          <w:kern w:val="1"/>
          <w:sz w:val="26"/>
          <w:szCs w:val="26"/>
          <w:lang w:eastAsia="en-US"/>
        </w:rPr>
        <w:t> 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2» вошла в рейтинг музеев образовательных организаций «ТОП-200. Школьный музей Победы». Кроме того, МБОУ «Средняя общеобразовательная школа № 2» стала победителем регионального этапа Всероссийского фестиваля музейных экспозиций образовательных организаций «Без срока давности» в номинации «Деятельность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lastRenderedPageBreak/>
        <w:t>поисковых отрядов и движений по сохранению памяти о жертвах военных преступлений нацистов и их пособников среди мирного населения в годы Великой Отечественной войны 1941–1945 годов».</w:t>
      </w:r>
    </w:p>
    <w:p w14:paraId="413C4A4D" w14:textId="57AADF7F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2025 году школьный спортивный клуб МБОУ «Средняя общеобразовательная школа № 2» стал участником проекта «Футбол в школе», реализуемого Российским футбольным союзом. Команда девочек стала серебряным приз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ром регионального этапа Всероссийских соревнований по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футзалу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«Кожаный мяч </w:t>
      </w:r>
      <w:r w:rsidR="00840499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Школьная футбольная лига» среди девочек до 12 лет.</w:t>
      </w:r>
    </w:p>
    <w:p w14:paraId="40FB3122" w14:textId="6DA09E83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На базе МБОУ «Гимназия» в 2025 году состоялась торжественная церемония подписания договора о совместной реализации дополнительных общеразвивающих программ между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у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правлением образования администрации города Югорска и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БУ ДО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Ханты-Мансийского автономного округа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Югры «Спортивная школа олимпийского резерва». В рамках соглашения объединены ресурсы и компетенции учреждений для реализации программ по видам спорта, традиционно успешным для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Ханты-Мансийского автономного округа -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ыжные гонки» и «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б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иатлон».</w:t>
      </w:r>
    </w:p>
    <w:p w14:paraId="7F98B1ED" w14:textId="6719DBF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Школьные театры приняли участие в I открытом межмуниципальном детском театральном фестивале-конкурсе «Театральные веснушки»,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нном 80-летию Победы в Великой Отечественной войне. Школьный театр «Гал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рка» МБОУ «Гимназия», став победителем фестиваля, принял участие в XXIV окружном фестивале-конкурсе любительских театральных коллективов «Театральная весна».</w:t>
      </w:r>
    </w:p>
    <w:p w14:paraId="1FEEC35E" w14:textId="54D88E61" w:rsid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Хоровые коллективы МБОУ «Средняя общеобразовательная школа №</w:t>
      </w:r>
      <w:r w:rsidR="008B4BDA">
        <w:rPr>
          <w:rFonts w:ascii="PT Astra Serif" w:eastAsia="Andale Sans UI" w:hAnsi="PT Astra Serif"/>
          <w:kern w:val="1"/>
          <w:sz w:val="26"/>
          <w:szCs w:val="26"/>
          <w:lang w:eastAsia="en-US"/>
        </w:rPr>
        <w:t>  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2» заняли призовые места во Всероссийском конкурсе хоровых и вокальных коллективов: хор «Казачата» </w:t>
      </w:r>
      <w:r w:rsidR="00AF043D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I место в специальной номинации,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нной творчеству В. Я.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Шаинского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, что обеспечило коллективу выход на федеральный этап конкурса; во</w:t>
      </w:r>
      <w:r w:rsidR="00853BC3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кальный ансамбль «Алые погоны» 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II место в номинации «Музыкальный калейдоскоп».</w:t>
      </w:r>
    </w:p>
    <w:p w14:paraId="755E1774" w14:textId="62CD06DA" w:rsidR="00481A10" w:rsidRPr="00751509" w:rsidRDefault="00481A10" w:rsidP="00481A10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систему дополнительного образования вовлечены 284 реб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нка с ограниченными возможностями здоровья и инвалидностью, что составляет 84,5% от их общей численности. Возможность получения дополнительного образования обеспечивается за сч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т архитектурной доступности, создания необходимых материально-технических условий, реализации адаптированных дополнительных общеобразовательных программ, а также наличия педагогических работников, имеющих соответствующую квалификацию для работы с данной категорией обучающихся.</w:t>
      </w:r>
    </w:p>
    <w:p w14:paraId="25C9A0C7" w14:textId="2A076C0D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Представители родительской общественности МБОУ «Средняя общеобразовательная школа № 2» стали победителями второго сезона конкурса инициатив родительских сообще</w:t>
      </w:r>
      <w:proofErr w:type="gram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ств с пр</w:t>
      </w:r>
      <w:proofErr w:type="gram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оектом «Фестиваль </w:t>
      </w:r>
      <w:r w:rsidR="0019152D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Дружба народов» (объ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м поддержки </w:t>
      </w:r>
      <w:r w:rsidR="0019152D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208 тыс. рублей).</w:t>
      </w:r>
    </w:p>
    <w:p w14:paraId="4329AB8A" w14:textId="2D916E0F" w:rsidR="00751509" w:rsidRPr="00751509" w:rsidRDefault="00350468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>
        <w:rPr>
          <w:rFonts w:ascii="PT Astra Serif" w:eastAsia="Andale Sans UI" w:hAnsi="PT Astra Serif"/>
          <w:kern w:val="1"/>
          <w:sz w:val="26"/>
          <w:szCs w:val="26"/>
          <w:lang w:eastAsia="en-US"/>
        </w:rPr>
        <w:t>В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r w:rsidR="003F593F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деятельность 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Общероссийского общественно-государственного движения детей и 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жи «Движение Первых» в 2025 году вовлечено</w:t>
      </w:r>
      <w:r w:rsidR="00751509"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3 634 человека, принявших участие в 52 образовательных, творческих и спортивных проектах. В лагерях с дневным пребыванием детей в каждой смене организовано проведение Дня Первых. В 2025 году открыты первичные отделения Движения Первых на базе муниципальных автономных дошкольных образовательных организаций.</w:t>
      </w:r>
    </w:p>
    <w:p w14:paraId="30A69E48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Команда МБОУ «Гимназия» «Гимназисты-86» стала победителем регионального этапа Всероссийского проекта «Вызов Первых».</w:t>
      </w:r>
    </w:p>
    <w:p w14:paraId="02953044" w14:textId="6292F3DE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lastRenderedPageBreak/>
        <w:t xml:space="preserve">В Государственный информационный ресурс о лицах, проявивших выдающиеся способности, включены сведения о 164 жителях города Югорска в возрасте от 7 до 35 лет </w:t>
      </w:r>
      <w:r w:rsidR="009D1DEF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победителях и приз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рах мероприятий федерального перечня.</w:t>
      </w:r>
    </w:p>
    <w:p w14:paraId="30694BA3" w14:textId="12AF521B" w:rsid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Значение показателя регионального проекта «Вс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лучшее детям» </w:t>
      </w:r>
      <w:r w:rsidR="009D1DEF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«Доля детей и 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жи в возрасте от 7 до 35 лет, у которых выявлены выдающиеся способности и таланты», составило 1,13% при плановом значении 0,29%.</w:t>
      </w:r>
    </w:p>
    <w:p w14:paraId="6D3ED40E" w14:textId="21EC6789" w:rsidR="00FE34BF" w:rsidRPr="00CE4018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E4018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0C2CA9DC" w14:textId="77777777" w:rsidR="00CE4018" w:rsidRPr="00F43352" w:rsidRDefault="00CE4018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7E8C584" w14:textId="76AE908D" w:rsidR="00047640" w:rsidRPr="00047640" w:rsidRDefault="00047640" w:rsidP="00047640">
      <w:pPr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Вовлечение граждан в занятия физической культурой и спортом на регулярной основе - цель государственной политики в сфере физической культуры и спорта. </w:t>
      </w:r>
      <w:r w:rsidRPr="00047640">
        <w:rPr>
          <w:rFonts w:eastAsia="Andale Sans UI"/>
          <w:kern w:val="1"/>
          <w:sz w:val="24"/>
          <w:szCs w:val="24"/>
          <w:lang w:eastAsia="en-US"/>
        </w:rPr>
        <w:t xml:space="preserve">       </w:t>
      </w:r>
    </w:p>
    <w:p w14:paraId="77EE1A36" w14:textId="28377B6A" w:rsidR="00047640" w:rsidRPr="00047640" w:rsidRDefault="00047640" w:rsidP="00047640">
      <w:pPr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eastAsia="Andale Sans UI"/>
          <w:kern w:val="1"/>
          <w:sz w:val="24"/>
          <w:szCs w:val="24"/>
          <w:lang w:eastAsia="en-US"/>
        </w:rPr>
        <w:t xml:space="preserve"> 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городе Югорске общее количество спортивных объектов </w:t>
      </w:r>
      <w:proofErr w:type="gramStart"/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на конец</w:t>
      </w:r>
      <w:proofErr w:type="gramEnd"/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2025 года составило 131 единицу</w:t>
      </w:r>
      <w:r w:rsidR="00AC135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(</w:t>
      </w:r>
      <w:r w:rsidR="00272777">
        <w:rPr>
          <w:rFonts w:ascii="PT Astra Serif" w:eastAsia="Andale Sans UI" w:hAnsi="PT Astra Serif"/>
          <w:kern w:val="1"/>
          <w:sz w:val="26"/>
          <w:szCs w:val="26"/>
          <w:lang w:eastAsia="en-US"/>
        </w:rPr>
        <w:t>соответствует</w:t>
      </w:r>
      <w:r w:rsidR="0055334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r w:rsidR="00AC135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показателю 2024 года)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047091D7" w14:textId="65AD311A" w:rsidR="00047640" w:rsidRPr="00047640" w:rsidRDefault="00047640" w:rsidP="00047640">
      <w:pPr>
        <w:numPr>
          <w:ilvl w:val="0"/>
          <w:numId w:val="2"/>
        </w:numPr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Мероприятия муниципальной программы «Развитие физической культуры и спорта» отражаются в показателях:</w:t>
      </w:r>
    </w:p>
    <w:p w14:paraId="6D97A145" w14:textId="33DCCD44" w:rsidR="00047640" w:rsidRPr="00047640" w:rsidRDefault="00047640" w:rsidP="00047640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- «Доля населения</w:t>
      </w:r>
      <w:r w:rsidR="00714FE6">
        <w:rPr>
          <w:rFonts w:ascii="PT Astra Serif" w:eastAsia="Andale Sans UI" w:hAnsi="PT Astra Serif"/>
          <w:kern w:val="1"/>
          <w:sz w:val="26"/>
          <w:szCs w:val="26"/>
          <w:lang w:eastAsia="en-US"/>
        </w:rPr>
        <w:t>,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систематически занимающегося физической культурой и спортом, в общей численности населения» составляет 70,3%</w:t>
      </w:r>
      <w:r w:rsidR="00A304A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или </w:t>
      </w:r>
      <w:r w:rsidRPr="00047640">
        <w:rPr>
          <w:rFonts w:ascii="PT Astra Serif" w:eastAsia="Andale Sans UI" w:hAnsi="PT Astra Serif"/>
          <w:kern w:val="1"/>
          <w:sz w:val="24"/>
          <w:szCs w:val="24"/>
        </w:rPr>
        <w:t>26</w:t>
      </w:r>
      <w:r w:rsidR="00A304A0">
        <w:rPr>
          <w:rFonts w:ascii="PT Astra Serif" w:eastAsia="Andale Sans UI" w:hAnsi="PT Astra Serif"/>
          <w:kern w:val="1"/>
          <w:sz w:val="24"/>
          <w:szCs w:val="24"/>
        </w:rPr>
        <w:t xml:space="preserve"> </w:t>
      </w:r>
      <w:r w:rsidRPr="00047640">
        <w:rPr>
          <w:rFonts w:ascii="PT Astra Serif" w:eastAsia="Andale Sans UI" w:hAnsi="PT Astra Serif"/>
          <w:kern w:val="1"/>
          <w:sz w:val="24"/>
          <w:szCs w:val="24"/>
        </w:rPr>
        <w:t>586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человек </w:t>
      </w:r>
      <w:r w:rsidRPr="00047640">
        <w:rPr>
          <w:rFonts w:ascii="PT Astra Serif" w:eastAsia="Andale Sans UI" w:hAnsi="PT Astra Serif"/>
          <w:kern w:val="2"/>
          <w:sz w:val="26"/>
          <w:szCs w:val="26"/>
          <w:lang w:eastAsia="en-US"/>
        </w:rPr>
        <w:t>в возрасте от 3 до 79 лет (плановый показатель -</w:t>
      </w:r>
      <w:r w:rsidR="00A304A0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</w:t>
      </w:r>
      <w:r w:rsidRPr="00047640">
        <w:rPr>
          <w:rFonts w:ascii="PT Astra Serif" w:eastAsia="Andale Sans UI" w:hAnsi="PT Astra Serif"/>
          <w:kern w:val="2"/>
          <w:sz w:val="26"/>
          <w:szCs w:val="26"/>
          <w:lang w:eastAsia="en-US"/>
        </w:rPr>
        <w:t>64%);</w:t>
      </w:r>
    </w:p>
    <w:p w14:paraId="6D12CECC" w14:textId="1B7AFA3D" w:rsidR="00047640" w:rsidRPr="00047640" w:rsidRDefault="00047640" w:rsidP="00047640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- «Уровень обеспеченности граждан спортивными сооружениями, исходя из единовременной пропускной способности объектов спорта» составляет 83,0% (плановый показатель -77%)</w:t>
      </w:r>
      <w:r w:rsidR="00E417B6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05945655" w14:textId="50A3A8EE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 </w:t>
      </w:r>
      <w:r w:rsidRPr="00047640">
        <w:rPr>
          <w:rFonts w:ascii="PT Astra Serif" w:hAnsi="PT Astra Serif" w:cs="Arial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5C01DD">
        <w:rPr>
          <w:rFonts w:ascii="PT Astra Serif" w:eastAsia="Andale Sans UI" w:hAnsi="PT Astra Serif"/>
          <w:kern w:val="2"/>
          <w:sz w:val="26"/>
          <w:szCs w:val="26"/>
        </w:rPr>
        <w:t xml:space="preserve">составила 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729 человек или 53,3% (плановый показатель - 39,5%). Занятия проходят на базе </w:t>
      </w:r>
      <w:r w:rsidRPr="00047640">
        <w:rPr>
          <w:rFonts w:ascii="PT Astra Serif" w:hAnsi="PT Astra Serif"/>
          <w:bCs/>
          <w:iCs/>
          <w:sz w:val="26"/>
          <w:szCs w:val="26"/>
        </w:rPr>
        <w:t xml:space="preserve">обособленного подразделения </w:t>
      </w:r>
      <w:r w:rsidR="005C01DD">
        <w:rPr>
          <w:rFonts w:ascii="PT Astra Serif" w:hAnsi="PT Astra Serif"/>
          <w:bCs/>
          <w:iCs/>
          <w:sz w:val="26"/>
          <w:szCs w:val="26"/>
        </w:rPr>
        <w:t xml:space="preserve">в городе Югорске БУ ДО Ханты-Мансийского автономного округа - Югры </w:t>
      </w:r>
      <w:r w:rsidRPr="00047640">
        <w:rPr>
          <w:rFonts w:ascii="PT Astra Serif" w:hAnsi="PT Astra Serif"/>
          <w:bCs/>
          <w:iCs/>
          <w:sz w:val="26"/>
          <w:szCs w:val="26"/>
        </w:rPr>
        <w:t xml:space="preserve">«Спортивная школа «Центр адаптивного спорта Югры» и </w:t>
      </w:r>
      <w:r w:rsidRPr="00047640">
        <w:rPr>
          <w:rFonts w:ascii="PT Astra Serif" w:hAnsi="PT Astra Serif"/>
          <w:sz w:val="26"/>
          <w:szCs w:val="26"/>
        </w:rPr>
        <w:t xml:space="preserve">в </w:t>
      </w:r>
      <w:r w:rsidR="005C01DD">
        <w:rPr>
          <w:rFonts w:ascii="PT Astra Serif" w:hAnsi="PT Astra Serif"/>
          <w:sz w:val="26"/>
          <w:szCs w:val="26"/>
        </w:rPr>
        <w:t>МБУ ДО СШ</w:t>
      </w:r>
      <w:r w:rsidRPr="00047640">
        <w:rPr>
          <w:rFonts w:ascii="PT Astra Serif" w:hAnsi="PT Astra Serif"/>
          <w:sz w:val="26"/>
          <w:szCs w:val="26"/>
        </w:rPr>
        <w:t xml:space="preserve"> «Центр Югорского спорта».</w:t>
      </w:r>
    </w:p>
    <w:p w14:paraId="26C0B5D9" w14:textId="2323114F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 xml:space="preserve">Всего в городе 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развивается 43 вида спорта. </w:t>
      </w:r>
    </w:p>
    <w:p w14:paraId="4A0D1DCC" w14:textId="49F0FDCA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>В течение 2025 года были организованы и проведены 313 спортивно-массовых мероприятий</w:t>
      </w:r>
      <w:r w:rsidR="00586D3D">
        <w:rPr>
          <w:rFonts w:ascii="PT Astra Serif" w:hAnsi="PT Astra Serif"/>
          <w:sz w:val="26"/>
          <w:szCs w:val="26"/>
        </w:rPr>
        <w:t xml:space="preserve"> (115,9%)</w:t>
      </w:r>
      <w:r w:rsidRPr="00047640">
        <w:rPr>
          <w:rFonts w:ascii="PT Astra Serif" w:hAnsi="PT Astra Serif"/>
          <w:sz w:val="26"/>
          <w:szCs w:val="26"/>
        </w:rPr>
        <w:t>: 1 международное, 6 всероссийских, 26 региональных, 38 межмуниципальных, 242 городских соревнований, в которых приняли участие 21 753 человек</w:t>
      </w:r>
      <w:r w:rsidR="00315E0A">
        <w:rPr>
          <w:rFonts w:ascii="PT Astra Serif" w:hAnsi="PT Astra Serif"/>
          <w:sz w:val="26"/>
          <w:szCs w:val="26"/>
        </w:rPr>
        <w:t xml:space="preserve"> (110,6%)</w:t>
      </w:r>
      <w:r w:rsidRPr="00047640">
        <w:rPr>
          <w:rFonts w:ascii="PT Astra Serif" w:hAnsi="PT Astra Serif"/>
          <w:sz w:val="26"/>
          <w:szCs w:val="26"/>
        </w:rPr>
        <w:t>.</w:t>
      </w:r>
    </w:p>
    <w:p w14:paraId="743CFE63" w14:textId="57EFEF50" w:rsid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 xml:space="preserve">С участием всех возрастных и социальных групп населения проведены: </w:t>
      </w:r>
      <w:r w:rsidRPr="00047640">
        <w:rPr>
          <w:rFonts w:ascii="PT Astra Serif" w:hAnsi="PT Astra Serif"/>
          <w:sz w:val="26"/>
          <w:szCs w:val="26"/>
          <w:lang w:val="en-US"/>
        </w:rPr>
        <w:t>XLIII</w:t>
      </w:r>
      <w:r w:rsidRPr="00047640">
        <w:rPr>
          <w:rFonts w:ascii="PT Astra Serif" w:hAnsi="PT Astra Serif"/>
          <w:sz w:val="26"/>
          <w:szCs w:val="26"/>
        </w:rPr>
        <w:t xml:space="preserve"> открытая Всероссийская массовая лыжная гонка «Лыжня России», Всероссийский день бега «Кросс Нации», массовые уличные забеги «Бегущие сандалии» и «Бегущий фонарик», экстремальный забег «Вызов», забег по пересеченной местности «Югорский </w:t>
      </w:r>
      <w:proofErr w:type="spellStart"/>
      <w:r w:rsidRPr="00047640">
        <w:rPr>
          <w:rFonts w:ascii="PT Astra Serif" w:hAnsi="PT Astra Serif"/>
          <w:sz w:val="26"/>
          <w:szCs w:val="26"/>
        </w:rPr>
        <w:t>Трейл</w:t>
      </w:r>
      <w:proofErr w:type="spellEnd"/>
      <w:r w:rsidRPr="00047640">
        <w:rPr>
          <w:rFonts w:ascii="PT Astra Serif" w:hAnsi="PT Astra Serif"/>
          <w:sz w:val="26"/>
          <w:szCs w:val="26"/>
        </w:rPr>
        <w:t>»</w:t>
      </w:r>
      <w:r w:rsidR="00717C32">
        <w:rPr>
          <w:rFonts w:ascii="PT Astra Serif" w:hAnsi="PT Astra Serif"/>
          <w:sz w:val="26"/>
          <w:szCs w:val="26"/>
        </w:rPr>
        <w:t xml:space="preserve">. </w:t>
      </w:r>
    </w:p>
    <w:p w14:paraId="00A74485" w14:textId="231F2A58" w:rsidR="00717C32" w:rsidRPr="00047640" w:rsidRDefault="00717C32" w:rsidP="00717C32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17C32">
        <w:rPr>
          <w:rFonts w:ascii="PT Astra Serif" w:hAnsi="PT Astra Serif"/>
          <w:sz w:val="26"/>
          <w:szCs w:val="26"/>
        </w:rPr>
        <w:t>С 1 по 7 декабря 2025 года в городе Югорске состоялось международное соревнование - XXI Кубок мира нефтяных стран по боксу, посвященный памяти Героя Социалистического труда Ф.К. Салманова, в котором приняли участие 120 спортсменов из 15 стран.</w:t>
      </w:r>
    </w:p>
    <w:p w14:paraId="62F80FA7" w14:textId="16287C0C" w:rsidR="00047640" w:rsidRPr="00047640" w:rsidRDefault="00047640" w:rsidP="00047640">
      <w:pPr>
        <w:keepNext/>
        <w:numPr>
          <w:ilvl w:val="3"/>
          <w:numId w:val="2"/>
        </w:numPr>
        <w:suppressAutoHyphens/>
        <w:ind w:firstLine="709"/>
        <w:jc w:val="both"/>
        <w:outlineLvl w:val="3"/>
        <w:rPr>
          <w:rFonts w:ascii="PT Astra Serif" w:hAnsi="PT Astra Serif"/>
          <w:b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lastRenderedPageBreak/>
        <w:t>В выездных соревнованиях различного уровня участвовали 1 612 спортсменов города Югорска</w:t>
      </w:r>
      <w:r w:rsidR="00B84D0C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 (100,4%)</w:t>
      </w:r>
      <w:r w:rsidRPr="00047640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. </w:t>
      </w:r>
      <w:r w:rsidRPr="00047640">
        <w:rPr>
          <w:rFonts w:ascii="PT Astra Serif" w:hAnsi="PT Astra Serif"/>
          <w:sz w:val="26"/>
          <w:szCs w:val="26"/>
          <w:lang w:eastAsia="ru-RU"/>
        </w:rPr>
        <w:t>За отчетный период завоеван</w:t>
      </w:r>
      <w:r w:rsidR="008126DB">
        <w:rPr>
          <w:rFonts w:ascii="PT Astra Serif" w:hAnsi="PT Astra Serif"/>
          <w:sz w:val="26"/>
          <w:szCs w:val="26"/>
          <w:lang w:eastAsia="ru-RU"/>
        </w:rPr>
        <w:t>о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155 золот</w:t>
      </w:r>
      <w:r w:rsidR="008126DB">
        <w:rPr>
          <w:rFonts w:ascii="PT Astra Serif" w:hAnsi="PT Astra Serif"/>
          <w:sz w:val="26"/>
          <w:szCs w:val="26"/>
          <w:lang w:eastAsia="ru-RU"/>
        </w:rPr>
        <w:t>ых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медал</w:t>
      </w:r>
      <w:r w:rsidR="008126DB">
        <w:rPr>
          <w:rFonts w:ascii="PT Astra Serif" w:hAnsi="PT Astra Serif"/>
          <w:sz w:val="26"/>
          <w:szCs w:val="26"/>
          <w:lang w:eastAsia="ru-RU"/>
        </w:rPr>
        <w:t>ей,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143 серебряных и 120 бронзовых</w:t>
      </w:r>
      <w:r w:rsidR="00B61133">
        <w:rPr>
          <w:rFonts w:ascii="PT Astra Serif" w:hAnsi="PT Astra Serif"/>
          <w:sz w:val="26"/>
          <w:szCs w:val="26"/>
          <w:lang w:eastAsia="ru-RU"/>
        </w:rPr>
        <w:t xml:space="preserve"> медалей</w:t>
      </w:r>
      <w:r w:rsidRPr="00047640">
        <w:rPr>
          <w:rFonts w:ascii="PT Astra Serif" w:hAnsi="PT Astra Serif"/>
          <w:sz w:val="26"/>
          <w:szCs w:val="26"/>
          <w:lang w:eastAsia="ru-RU"/>
        </w:rPr>
        <w:t>.</w:t>
      </w:r>
    </w:p>
    <w:p w14:paraId="617D64E3" w14:textId="01C945C6" w:rsidR="00047640" w:rsidRPr="00047640" w:rsidRDefault="00047640" w:rsidP="0004764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>В рамках Всероссийского физкультурно-спортивного комплекса «Готов к труду и обороне» («ГТО») в городе Югорске было проведено 25 мероприятий</w:t>
      </w:r>
      <w:r w:rsidR="00D72378">
        <w:rPr>
          <w:rFonts w:ascii="PT Astra Serif" w:eastAsia="Andale Sans UI" w:hAnsi="PT Astra Serif"/>
          <w:kern w:val="2"/>
          <w:sz w:val="26"/>
          <w:szCs w:val="26"/>
        </w:rPr>
        <w:t xml:space="preserve"> (113,6%)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>, в которых приняли участие 1 651 человек</w:t>
      </w:r>
      <w:r w:rsidR="00D72378">
        <w:rPr>
          <w:rFonts w:ascii="PT Astra Serif" w:eastAsia="Andale Sans UI" w:hAnsi="PT Astra Serif"/>
          <w:kern w:val="2"/>
          <w:sz w:val="26"/>
          <w:szCs w:val="26"/>
        </w:rPr>
        <w:t xml:space="preserve"> (140,2%).</w:t>
      </w:r>
    </w:p>
    <w:p w14:paraId="229455E6" w14:textId="77082876" w:rsidR="00047640" w:rsidRPr="00047640" w:rsidRDefault="00831C6C" w:rsidP="008D7AA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</w:t>
      </w:r>
      <w:r w:rsidR="00047640" w:rsidRPr="00047640">
        <w:rPr>
          <w:rFonts w:ascii="PT Astra Serif" w:eastAsia="Calibri" w:hAnsi="PT Astra Serif"/>
          <w:sz w:val="26"/>
          <w:szCs w:val="26"/>
        </w:rPr>
        <w:t xml:space="preserve"> городе Югорске зарегистрированы 19 общественных социально ориентированных некоммерческих организаций, 9 индивидуальных предпринимателей и 7 самозанятых, которые оказывают услуги в сфере физической культуры и спорта. </w:t>
      </w:r>
    </w:p>
    <w:p w14:paraId="2FB00E94" w14:textId="58ADACED" w:rsidR="00047640" w:rsidRPr="00047640" w:rsidRDefault="00F74F05" w:rsidP="008D7AA5">
      <w:pPr>
        <w:suppressAutoHyphens/>
        <w:ind w:firstLine="709"/>
        <w:jc w:val="both"/>
        <w:rPr>
          <w:rFonts w:ascii="PT Astra Serif" w:hAnsi="PT Astra Serif" w:cs="Arial"/>
          <w:b/>
          <w:color w:val="070707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итогам конкурсов </w:t>
      </w:r>
      <w:r w:rsidR="00BD4DB9">
        <w:rPr>
          <w:rFonts w:ascii="PT Astra Serif" w:hAnsi="PT Astra Serif"/>
          <w:sz w:val="26"/>
          <w:szCs w:val="26"/>
        </w:rPr>
        <w:t xml:space="preserve">на предоставление </w:t>
      </w:r>
      <w:r w:rsidR="00047640" w:rsidRPr="00047640">
        <w:rPr>
          <w:rFonts w:ascii="PT Astra Serif" w:hAnsi="PT Astra Serif"/>
          <w:sz w:val="26"/>
          <w:szCs w:val="26"/>
        </w:rPr>
        <w:t>субсидий из бюджета города Югорска некоммерческим организациям на реализацию социальных проектов (программ)</w:t>
      </w:r>
      <w:r>
        <w:rPr>
          <w:rFonts w:ascii="PT Astra Serif" w:hAnsi="PT Astra Serif"/>
          <w:sz w:val="26"/>
          <w:szCs w:val="26"/>
        </w:rPr>
        <w:t xml:space="preserve"> </w:t>
      </w:r>
      <w:r w:rsidR="00047640" w:rsidRPr="00047640">
        <w:rPr>
          <w:rFonts w:ascii="PT Astra Serif" w:hAnsi="PT Astra Serif"/>
          <w:sz w:val="26"/>
          <w:szCs w:val="26"/>
        </w:rPr>
        <w:t>направлена сумма в размере 650,0 тыс. рублей</w:t>
      </w:r>
      <w:r>
        <w:rPr>
          <w:rFonts w:ascii="PT Astra Serif" w:hAnsi="PT Astra Serif"/>
          <w:sz w:val="26"/>
          <w:szCs w:val="26"/>
        </w:rPr>
        <w:t xml:space="preserve"> на реализацию следующих проектов: </w:t>
      </w:r>
    </w:p>
    <w:p w14:paraId="102C1C2F" w14:textId="10A87E70" w:rsidR="00047640" w:rsidRPr="00047640" w:rsidRDefault="00047640" w:rsidP="00047640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АНО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«Спортивно-технический центр»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600,0 тыс. рублей на содержание спортивной секции мотоспорта; </w:t>
      </w:r>
    </w:p>
    <w:p w14:paraId="0741F771" w14:textId="3D639979" w:rsidR="00047640" w:rsidRPr="00047640" w:rsidRDefault="00047640" w:rsidP="00047640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="00F74F05"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Местная общественная организация «Федерация художественной гимнастики»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50,0 тыс. рублей на организацию и проведение физкультурных и спортивных мероприятий.</w:t>
      </w:r>
    </w:p>
    <w:p w14:paraId="08BE5EA7" w14:textId="3152C8F0" w:rsidR="00047640" w:rsidRPr="0004764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Югорск является одним </w:t>
      </w:r>
      <w:proofErr w:type="gramStart"/>
      <w:r w:rsidRPr="00047640">
        <w:rPr>
          <w:rFonts w:ascii="PT Astra Serif" w:eastAsia="Andale Sans UI" w:hAnsi="PT Astra Serif"/>
          <w:kern w:val="2"/>
          <w:sz w:val="26"/>
          <w:szCs w:val="26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автономного округа, который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-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Югры по различным видам спорта входят 94 спортсмена города Югорска, 1 спортсмен входит в состав сборной России, 8 спортсменов входят в состав юношеской сборной России.</w:t>
      </w:r>
    </w:p>
    <w:p w14:paraId="0A41F3C7" w14:textId="28E8D704" w:rsidR="00047640" w:rsidRPr="0004764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Ярким событием стали достижения </w:t>
      </w:r>
      <w:proofErr w:type="spellStart"/>
      <w:r w:rsidR="009C3580">
        <w:rPr>
          <w:rFonts w:ascii="PT Astra Serif" w:eastAsia="Andale Sans UI" w:hAnsi="PT Astra Serif"/>
          <w:kern w:val="2"/>
          <w:sz w:val="26"/>
          <w:szCs w:val="26"/>
        </w:rPr>
        <w:t>ю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>горского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спортсмена Ярослав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а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Дороничев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а</w:t>
      </w:r>
      <w:proofErr w:type="spellEnd"/>
      <w:r w:rsidR="009C3580">
        <w:rPr>
          <w:rFonts w:ascii="PT Astra Serif" w:eastAsia="Andale Sans UI" w:hAnsi="PT Astra Serif"/>
          <w:kern w:val="2"/>
          <w:sz w:val="26"/>
          <w:szCs w:val="26"/>
        </w:rPr>
        <w:t>, который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завоевал 3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 м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есто на Чемпионате России и 1 место на международных соревнованиях </w:t>
      </w:r>
      <w:r w:rsidRPr="00047640">
        <w:rPr>
          <w:rFonts w:ascii="PT Astra Serif" w:hAnsi="PT Astra Serif"/>
          <w:sz w:val="26"/>
          <w:szCs w:val="26"/>
        </w:rPr>
        <w:t>«Кубок мира нефтяных стран, посвященный памяти Героя Социалистического труда Ф.К. Салманова»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</w:p>
    <w:p w14:paraId="53DCDB14" w14:textId="77777777" w:rsidR="00AF6BF0" w:rsidRPr="00AF6BF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>Серебряным призером в Чемпионате России по мини-футболу (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футзалу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) стала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югорская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команда «Газпром-Югра». </w:t>
      </w:r>
    </w:p>
    <w:p w14:paraId="1F31DB3B" w14:textId="1B7ACC61" w:rsidR="00047640" w:rsidRPr="00047640" w:rsidRDefault="00FC1FCC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>
        <w:rPr>
          <w:rFonts w:ascii="PT Astra Serif" w:eastAsia="Andale Sans UI" w:hAnsi="PT Astra Serif"/>
          <w:kern w:val="2"/>
          <w:sz w:val="26"/>
          <w:szCs w:val="26"/>
        </w:rPr>
        <w:t>Н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а первенстве России по тхэквондо ИТФ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2 золоты</w:t>
      </w:r>
      <w:r w:rsidR="00545FD3">
        <w:rPr>
          <w:rFonts w:ascii="PT Astra Serif" w:eastAsia="Andale Sans UI" w:hAnsi="PT Astra Serif"/>
          <w:kern w:val="2"/>
          <w:sz w:val="26"/>
          <w:szCs w:val="26"/>
        </w:rPr>
        <w:t>е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медали 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были вручены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Попов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Александр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и </w:t>
      </w:r>
      <w:proofErr w:type="spellStart"/>
      <w:r w:rsidR="00DE224A">
        <w:rPr>
          <w:rFonts w:ascii="PT Astra Serif" w:eastAsia="Andale Sans UI" w:hAnsi="PT Astra Serif"/>
          <w:kern w:val="2"/>
          <w:sz w:val="26"/>
          <w:szCs w:val="26"/>
        </w:rPr>
        <w:t>Акбашеву</w:t>
      </w:r>
      <w:proofErr w:type="spellEnd"/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Айваз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proofErr w:type="spellEnd"/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, который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в составе сборной команды России принял участие на первенстве мира в Италии, где завоевал 1</w:t>
      </w:r>
      <w:r w:rsidR="00D070C9">
        <w:rPr>
          <w:rFonts w:ascii="PT Astra Serif" w:eastAsia="Andale Sans UI" w:hAnsi="PT Astra Serif"/>
          <w:kern w:val="2"/>
          <w:sz w:val="26"/>
          <w:szCs w:val="26"/>
        </w:rPr>
        <w:t> 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серебряную и 2 </w:t>
      </w:r>
      <w:proofErr w:type="gramStart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бронзовых</w:t>
      </w:r>
      <w:proofErr w:type="gramEnd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награды.</w:t>
      </w:r>
    </w:p>
    <w:p w14:paraId="332189A6" w14:textId="054AC9F5" w:rsidR="00001FF1" w:rsidRPr="00001FF1" w:rsidRDefault="00047640" w:rsidP="00001FF1">
      <w:pPr>
        <w:numPr>
          <w:ilvl w:val="0"/>
          <w:numId w:val="2"/>
        </w:numPr>
        <w:suppressAutoHyphens/>
        <w:ind w:firstLine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Кроме этого, Овчинников Тимофей за высокие результаты в легкой атлетике был включен в состав юношеской сборной России, а тренер спортсмена </w:t>
      </w:r>
      <w:r w:rsidR="001D70A9">
        <w:rPr>
          <w:rFonts w:ascii="PT Astra Serif" w:eastAsia="Andale Sans UI" w:hAnsi="PT Astra Serif"/>
          <w:kern w:val="2"/>
          <w:sz w:val="26"/>
          <w:szCs w:val="26"/>
        </w:rPr>
        <w:t>-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Догадин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F77065">
        <w:rPr>
          <w:rFonts w:ascii="PT Astra Serif" w:eastAsia="Andale Sans UI" w:hAnsi="PT Astra Serif"/>
          <w:kern w:val="2"/>
          <w:sz w:val="26"/>
          <w:szCs w:val="26"/>
        </w:rPr>
        <w:t xml:space="preserve">В.А. </w:t>
      </w:r>
      <w:r w:rsidR="00001FF1" w:rsidRPr="00001FF1">
        <w:rPr>
          <w:rFonts w:ascii="PT Astra Serif" w:eastAsia="Andale Sans UI" w:hAnsi="PT Astra Serif"/>
          <w:kern w:val="2"/>
          <w:sz w:val="26"/>
          <w:szCs w:val="26"/>
          <w:lang w:eastAsia="en-US"/>
        </w:rPr>
        <w:t>признан победителем в номинации «Лучший тренер малых городов и сел по легкой атлетике 2025 в России» профессионального Всероссийского конкурса «Лучший тренер по легкой атлетике».</w:t>
      </w:r>
    </w:p>
    <w:p w14:paraId="2E3693FD" w14:textId="77777777" w:rsidR="000C503B" w:rsidRPr="00F43352" w:rsidRDefault="000C503B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421661C" w14:textId="77777777" w:rsidR="00FE34BF" w:rsidRPr="00251CC2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51CC2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F43352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F39E482" w14:textId="2F7F2709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lastRenderedPageBreak/>
        <w:t xml:space="preserve">Реализация молодежной политики в городе является одной из ключевых составляющих социально-экономической политики и направлена на формирование условий для конструктивного взаимодействия молодежи с институтами гражданского общества. Доля молодежи в общей численности населения города Югорска составляет 24%. </w:t>
      </w:r>
    </w:p>
    <w:p w14:paraId="5B00192E" w14:textId="029832BF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городе функционируют 42 общественных детских и молодежных объединения, развивается местное отделение Общероссийского общественно-государственного движения детей и молодежи «Движение Первых», осуществляют деятельность </w:t>
      </w:r>
      <w:r w:rsidR="00575A2A">
        <w:rPr>
          <w:rFonts w:ascii="PT Astra Serif" w:hAnsi="PT Astra Serif"/>
          <w:sz w:val="26"/>
          <w:szCs w:val="26"/>
        </w:rPr>
        <w:t xml:space="preserve">общественная организация </w:t>
      </w:r>
      <w:r w:rsidRPr="00251CC2">
        <w:rPr>
          <w:rFonts w:ascii="PT Astra Serif" w:hAnsi="PT Astra Serif"/>
          <w:sz w:val="26"/>
          <w:szCs w:val="26"/>
        </w:rPr>
        <w:t xml:space="preserve">«Волонтеры Победы», штаб </w:t>
      </w:r>
      <w:r w:rsidR="00575A2A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#</w:t>
      </w:r>
      <w:proofErr w:type="spellStart"/>
      <w:r w:rsidRPr="00251CC2">
        <w:rPr>
          <w:rFonts w:ascii="PT Astra Serif" w:hAnsi="PT Astra Serif"/>
          <w:sz w:val="26"/>
          <w:szCs w:val="26"/>
        </w:rPr>
        <w:t>МыВместе</w:t>
      </w:r>
      <w:proofErr w:type="spellEnd"/>
      <w:r w:rsidR="00575A2A">
        <w:rPr>
          <w:rFonts w:ascii="PT Astra Serif" w:hAnsi="PT Astra Serif"/>
          <w:sz w:val="26"/>
          <w:szCs w:val="26"/>
        </w:rPr>
        <w:t>»</w:t>
      </w:r>
      <w:r w:rsidRPr="00251CC2">
        <w:rPr>
          <w:rFonts w:ascii="PT Astra Serif" w:hAnsi="PT Astra Serif"/>
          <w:sz w:val="26"/>
          <w:szCs w:val="26"/>
        </w:rPr>
        <w:t xml:space="preserve">, городская </w:t>
      </w:r>
      <w:proofErr w:type="spellStart"/>
      <w:r w:rsidRPr="00251CC2">
        <w:rPr>
          <w:rFonts w:ascii="PT Astra Serif" w:hAnsi="PT Astra Serif"/>
          <w:sz w:val="26"/>
          <w:szCs w:val="26"/>
        </w:rPr>
        <w:t>югорская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51CC2">
        <w:rPr>
          <w:rFonts w:ascii="PT Astra Serif" w:hAnsi="PT Astra Serif"/>
          <w:sz w:val="26"/>
          <w:szCs w:val="26"/>
        </w:rPr>
        <w:t>медиашкола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 для детей, Общественная молодежная палата при Думе города Югорска. Общая численность жителей города Югорска в возрасте от 7 лет и старше, вовлеченных в добровольческую и общественную деятельность, состав</w:t>
      </w:r>
      <w:r w:rsidR="00575A2A">
        <w:rPr>
          <w:rFonts w:ascii="PT Astra Serif" w:hAnsi="PT Astra Serif"/>
          <w:sz w:val="26"/>
          <w:szCs w:val="26"/>
        </w:rPr>
        <w:t>ила</w:t>
      </w:r>
      <w:r w:rsidRPr="00251CC2">
        <w:rPr>
          <w:rFonts w:ascii="PT Astra Serif" w:hAnsi="PT Astra Serif"/>
          <w:sz w:val="26"/>
          <w:szCs w:val="26"/>
        </w:rPr>
        <w:t xml:space="preserve"> 5</w:t>
      </w:r>
      <w:r w:rsidR="00575A2A">
        <w:rPr>
          <w:rFonts w:ascii="PT Astra Serif" w:hAnsi="PT Astra Serif"/>
          <w:sz w:val="26"/>
          <w:szCs w:val="26"/>
        </w:rPr>
        <w:t> </w:t>
      </w:r>
      <w:r w:rsidRPr="00251CC2">
        <w:rPr>
          <w:rFonts w:ascii="PT Astra Serif" w:hAnsi="PT Astra Serif"/>
          <w:sz w:val="26"/>
          <w:szCs w:val="26"/>
        </w:rPr>
        <w:t xml:space="preserve">139 человек. Продолжается работа по популяризации добровольчества среди молодежи, в том числе проведение обучающих мероприятий по регистрации на платформе </w:t>
      </w:r>
      <w:r w:rsidR="002B3571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ДОБРО</w:t>
      </w:r>
      <w:proofErr w:type="gramStart"/>
      <w:r w:rsidRPr="00251CC2">
        <w:rPr>
          <w:rFonts w:ascii="PT Astra Serif" w:hAnsi="PT Astra Serif"/>
          <w:sz w:val="26"/>
          <w:szCs w:val="26"/>
        </w:rPr>
        <w:t>.Р</w:t>
      </w:r>
      <w:proofErr w:type="gramEnd"/>
      <w:r w:rsidRPr="00251CC2">
        <w:rPr>
          <w:rFonts w:ascii="PT Astra Serif" w:hAnsi="PT Astra Serif"/>
          <w:sz w:val="26"/>
          <w:szCs w:val="26"/>
        </w:rPr>
        <w:t>Ф.</w:t>
      </w:r>
      <w:r w:rsidR="002B3571">
        <w:rPr>
          <w:rFonts w:ascii="PT Astra Serif" w:hAnsi="PT Astra Serif"/>
          <w:sz w:val="26"/>
          <w:szCs w:val="26"/>
        </w:rPr>
        <w:t>»</w:t>
      </w:r>
    </w:p>
    <w:p w14:paraId="2DD2DE44" w14:textId="30A2DF66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течение отчетного периода организовано 72 </w:t>
      </w:r>
      <w:proofErr w:type="gramStart"/>
      <w:r w:rsidRPr="00251CC2">
        <w:rPr>
          <w:rFonts w:ascii="PT Astra Serif" w:hAnsi="PT Astra Serif"/>
          <w:sz w:val="26"/>
          <w:szCs w:val="26"/>
        </w:rPr>
        <w:t>крупных</w:t>
      </w:r>
      <w:proofErr w:type="gramEnd"/>
      <w:r w:rsidRPr="00251CC2">
        <w:rPr>
          <w:rFonts w:ascii="PT Astra Serif" w:hAnsi="PT Astra Serif"/>
          <w:sz w:val="26"/>
          <w:szCs w:val="26"/>
        </w:rPr>
        <w:t xml:space="preserve"> мероприятия</w:t>
      </w:r>
      <w:r w:rsidR="004B712C">
        <w:rPr>
          <w:rFonts w:ascii="PT Astra Serif" w:hAnsi="PT Astra Serif"/>
          <w:sz w:val="26"/>
          <w:szCs w:val="26"/>
        </w:rPr>
        <w:t xml:space="preserve"> (116,1%)</w:t>
      </w:r>
      <w:r w:rsidRPr="00251CC2">
        <w:rPr>
          <w:rFonts w:ascii="PT Astra Serif" w:hAnsi="PT Astra Serif"/>
          <w:sz w:val="26"/>
          <w:szCs w:val="26"/>
        </w:rPr>
        <w:t>, в том числе:</w:t>
      </w:r>
    </w:p>
    <w:p w14:paraId="0DA5A767" w14:textId="75C7C9C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 в рамках деятельности муниципального Центра «Перспектива»;</w:t>
      </w:r>
    </w:p>
    <w:p w14:paraId="2713E5F3" w14:textId="1D733DAA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приуроченные к празднованию Дня студента;</w:t>
      </w:r>
    </w:p>
    <w:p w14:paraId="4169525A" w14:textId="5C8186CD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лазертаг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-турниры, </w:t>
      </w:r>
      <w:proofErr w:type="gramStart"/>
      <w:r w:rsidR="00251CC2" w:rsidRPr="00251CC2">
        <w:rPr>
          <w:rFonts w:ascii="PT Astra Serif" w:hAnsi="PT Astra Serif"/>
          <w:sz w:val="26"/>
          <w:szCs w:val="26"/>
        </w:rPr>
        <w:t>организованные</w:t>
      </w:r>
      <w:proofErr w:type="gramEnd"/>
      <w:r w:rsidR="00251CC2" w:rsidRPr="00251CC2">
        <w:rPr>
          <w:rFonts w:ascii="PT Astra Serif" w:hAnsi="PT Astra Serif"/>
          <w:sz w:val="26"/>
          <w:szCs w:val="26"/>
        </w:rPr>
        <w:t xml:space="preserve"> РОО «Северный Альянс»;</w:t>
      </w:r>
    </w:p>
    <w:p w14:paraId="00890D95" w14:textId="2C787767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акция по раздельному сбору твердых коммунальных отходов </w:t>
      </w:r>
      <w:r>
        <w:rPr>
          <w:rFonts w:ascii="PT Astra Serif" w:hAnsi="PT Astra Serif"/>
          <w:sz w:val="26"/>
          <w:szCs w:val="26"/>
        </w:rPr>
        <w:t>«</w:t>
      </w:r>
      <w:r w:rsidR="00251CC2" w:rsidRPr="00251CC2">
        <w:rPr>
          <w:rFonts w:ascii="PT Astra Serif" w:hAnsi="PT Astra Serif"/>
          <w:sz w:val="26"/>
          <w:szCs w:val="26"/>
        </w:rPr>
        <w:t>PRO100ЭКО</w:t>
      </w:r>
      <w:r>
        <w:rPr>
          <w:rFonts w:ascii="PT Astra Serif" w:hAnsi="PT Astra Serif"/>
          <w:sz w:val="26"/>
          <w:szCs w:val="26"/>
        </w:rPr>
        <w:t>»</w:t>
      </w:r>
      <w:r w:rsidR="00251CC2" w:rsidRPr="00251CC2">
        <w:rPr>
          <w:rFonts w:ascii="PT Astra Serif" w:hAnsi="PT Astra Serif"/>
          <w:sz w:val="26"/>
          <w:szCs w:val="26"/>
        </w:rPr>
        <w:t>;</w:t>
      </w:r>
    </w:p>
    <w:p w14:paraId="24DABA2A" w14:textId="45F7DF73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Дню полного освобождения Ленинграда от фашистской блокады;</w:t>
      </w:r>
    </w:p>
    <w:p w14:paraId="7624971A" w14:textId="3A940C8A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тренинги по проектной деятельности;</w:t>
      </w:r>
    </w:p>
    <w:p w14:paraId="74C5AE7A" w14:textId="2E7B2507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турнир по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киберспорту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«Югорская школьная киберспортивная лига»;</w:t>
      </w:r>
    </w:p>
    <w:p w14:paraId="5EC36173" w14:textId="028F64D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турнир по фиджитал-спорту «Игры будущего»;</w:t>
      </w:r>
    </w:p>
    <w:p w14:paraId="087E5E9C" w14:textId="78F4D321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кибертурнир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на Кубок главы города Югорска;</w:t>
      </w:r>
    </w:p>
    <w:p w14:paraId="73003460" w14:textId="41320B34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Дню воссоединения Крыма с Россией;</w:t>
      </w:r>
    </w:p>
    <w:p w14:paraId="69E63F6F" w14:textId="59502FC5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муниципальный этап окружного конкурса «Семья </w:t>
      </w:r>
      <w:r>
        <w:rPr>
          <w:rFonts w:ascii="PT Astra Serif" w:hAnsi="PT Astra Serif"/>
          <w:sz w:val="26"/>
          <w:szCs w:val="26"/>
        </w:rPr>
        <w:t>-</w:t>
      </w:r>
      <w:r w:rsidR="00251CC2" w:rsidRPr="00251CC2">
        <w:rPr>
          <w:rFonts w:ascii="PT Astra Serif" w:hAnsi="PT Astra Serif"/>
          <w:sz w:val="26"/>
          <w:szCs w:val="26"/>
        </w:rPr>
        <w:t xml:space="preserve"> основа государства»;</w:t>
      </w:r>
    </w:p>
    <w:p w14:paraId="411C6934" w14:textId="2700B46E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Всероссийская военно-патриотическая игра «Зарница 2.0»;</w:t>
      </w:r>
    </w:p>
    <w:p w14:paraId="79FCCE99" w14:textId="02DA960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празднованию 80-й годовщины Победы в В</w:t>
      </w:r>
      <w:r w:rsidR="00892F70">
        <w:rPr>
          <w:rFonts w:ascii="PT Astra Serif" w:hAnsi="PT Astra Serif"/>
          <w:sz w:val="26"/>
          <w:szCs w:val="26"/>
        </w:rPr>
        <w:t>еликой Отечественной войне 1941-</w:t>
      </w:r>
      <w:r w:rsidR="00251CC2" w:rsidRPr="00251CC2">
        <w:rPr>
          <w:rFonts w:ascii="PT Astra Serif" w:hAnsi="PT Astra Serif"/>
          <w:sz w:val="26"/>
          <w:szCs w:val="26"/>
        </w:rPr>
        <w:t>1945 годов;</w:t>
      </w:r>
    </w:p>
    <w:p w14:paraId="728EB432" w14:textId="2E778CA4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празднованию Дня молодежи и Дня России;</w:t>
      </w:r>
    </w:p>
    <w:p w14:paraId="67A3E2AA" w14:textId="37EE619D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семейный фестиваль «Брусника»;</w:t>
      </w:r>
    </w:p>
    <w:p w14:paraId="153B8161" w14:textId="22BD3F73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добровольческое сопровождение мероприятий «Югорский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трейл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>», «Кросс нации», «Бегущие сандалии», «День города»;</w:t>
      </w:r>
    </w:p>
    <w:p w14:paraId="26DF361D" w14:textId="0B9A696B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</w:t>
      </w:r>
      <w:r w:rsidR="00251CC2" w:rsidRPr="00251CC2">
        <w:rPr>
          <w:rFonts w:ascii="PT Astra Serif" w:hAnsi="PT Astra Serif"/>
          <w:sz w:val="26"/>
          <w:szCs w:val="26"/>
        </w:rPr>
        <w:t>орум добровольцев;</w:t>
      </w:r>
    </w:p>
    <w:p w14:paraId="5C2BC223" w14:textId="06159BBE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</w:t>
      </w:r>
      <w:r w:rsidR="00251CC2" w:rsidRPr="00251CC2">
        <w:rPr>
          <w:rFonts w:ascii="PT Astra Serif" w:hAnsi="PT Astra Serif"/>
          <w:sz w:val="26"/>
          <w:szCs w:val="26"/>
        </w:rPr>
        <w:t>орум работающей молодежи «Включайся!».</w:t>
      </w:r>
    </w:p>
    <w:p w14:paraId="15C39D1F" w14:textId="53B83F42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Все крупные мероприятия организуются отделом молодежных инициатив муниципального автономного учреждения «Молодежный центр «</w:t>
      </w:r>
      <w:r w:rsidRPr="00F9497D">
        <w:rPr>
          <w:rFonts w:ascii="PT Astra Serif" w:hAnsi="PT Astra Serif"/>
          <w:sz w:val="26"/>
          <w:szCs w:val="26"/>
        </w:rPr>
        <w:t>Гелиос».</w:t>
      </w:r>
    </w:p>
    <w:p w14:paraId="0C6F7107" w14:textId="2A33E88F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Молодежь города Югорска принимает активное участие во всероссийских молодежных образовательных форумах. В 2025 году в мероприятиях форумов различного уровня приняли участие 197 человек, из них 74 человека </w:t>
      </w:r>
      <w:r w:rsidR="005C7D43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в очном формате.</w:t>
      </w:r>
    </w:p>
    <w:p w14:paraId="2A4FC6F3" w14:textId="35C406AD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Представители молодежного сообщества города Югорска активно регистрируются для участия во Всероссийском конкурсе молодежных проектов </w:t>
      </w:r>
      <w:r w:rsidRPr="00251CC2">
        <w:rPr>
          <w:rFonts w:ascii="PT Astra Serif" w:hAnsi="PT Astra Serif"/>
          <w:sz w:val="26"/>
          <w:szCs w:val="26"/>
        </w:rPr>
        <w:lastRenderedPageBreak/>
        <w:t>среди физических лиц «</w:t>
      </w:r>
      <w:proofErr w:type="spellStart"/>
      <w:r w:rsidRPr="00251CC2">
        <w:rPr>
          <w:rFonts w:ascii="PT Astra Serif" w:hAnsi="PT Astra Serif"/>
          <w:sz w:val="26"/>
          <w:szCs w:val="26"/>
        </w:rPr>
        <w:t>Росмолод</w:t>
      </w:r>
      <w:r w:rsidR="00A238F1">
        <w:rPr>
          <w:rFonts w:ascii="PT Astra Serif" w:hAnsi="PT Astra Serif"/>
          <w:sz w:val="26"/>
          <w:szCs w:val="26"/>
        </w:rPr>
        <w:t>е</w:t>
      </w:r>
      <w:r w:rsidRPr="00251CC2">
        <w:rPr>
          <w:rFonts w:ascii="PT Astra Serif" w:hAnsi="PT Astra Serif"/>
          <w:sz w:val="26"/>
          <w:szCs w:val="26"/>
        </w:rPr>
        <w:t>жь</w:t>
      </w:r>
      <w:proofErr w:type="gramStart"/>
      <w:r w:rsidRPr="00251CC2">
        <w:rPr>
          <w:rFonts w:ascii="PT Astra Serif" w:hAnsi="PT Astra Serif"/>
          <w:sz w:val="26"/>
          <w:szCs w:val="26"/>
        </w:rPr>
        <w:t>.Г</w:t>
      </w:r>
      <w:proofErr w:type="gramEnd"/>
      <w:r w:rsidRPr="00251CC2">
        <w:rPr>
          <w:rFonts w:ascii="PT Astra Serif" w:hAnsi="PT Astra Serif"/>
          <w:sz w:val="26"/>
          <w:szCs w:val="26"/>
        </w:rPr>
        <w:t>ранты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: </w:t>
      </w:r>
      <w:proofErr w:type="spellStart"/>
      <w:r w:rsidRPr="00251CC2">
        <w:rPr>
          <w:rFonts w:ascii="PT Astra Serif" w:hAnsi="PT Astra Serif"/>
          <w:sz w:val="26"/>
          <w:szCs w:val="26"/>
        </w:rPr>
        <w:t>Микрогранты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», а также в Международной премии </w:t>
      </w:r>
      <w:r w:rsidR="006A10CC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#МЫВМЕСТЕ</w:t>
      </w:r>
      <w:r w:rsidR="006A10CC">
        <w:rPr>
          <w:rFonts w:ascii="PT Astra Serif" w:hAnsi="PT Astra Serif"/>
          <w:sz w:val="26"/>
          <w:szCs w:val="26"/>
        </w:rPr>
        <w:t>»</w:t>
      </w:r>
      <w:r w:rsidRPr="00251CC2">
        <w:rPr>
          <w:rFonts w:ascii="PT Astra Serif" w:hAnsi="PT Astra Serif"/>
          <w:sz w:val="26"/>
          <w:szCs w:val="26"/>
        </w:rPr>
        <w:t>. Участие в данных мероприятиях способствует реализации социально значимых проектов, направленных на вовлечение молодежи в активную общественную деятельность, развитие творческого потенциала и повышение гражданской активности.</w:t>
      </w:r>
    </w:p>
    <w:p w14:paraId="519034F7" w14:textId="0C18557C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В рамках реализации региональных и федеральных мероприятий продолжается тесное сотрудничество с местным отделением Общероссийского общественно-государственного движения детей и молодежи «Движение Первых»</w:t>
      </w:r>
      <w:r w:rsidR="0013059E">
        <w:rPr>
          <w:rFonts w:ascii="PT Astra Serif" w:hAnsi="PT Astra Serif"/>
          <w:sz w:val="26"/>
          <w:szCs w:val="26"/>
        </w:rPr>
        <w:t xml:space="preserve"> (далее - Движение первых)</w:t>
      </w:r>
      <w:r w:rsidRPr="00251CC2">
        <w:rPr>
          <w:rFonts w:ascii="PT Astra Serif" w:hAnsi="PT Astra Serif"/>
          <w:sz w:val="26"/>
          <w:szCs w:val="26"/>
        </w:rPr>
        <w:t xml:space="preserve">. По итогам 2025 года численность молодежи, зарегистрированной в качестве участников проектов Движения Первых, составила 4 294 человека, из них: 3 634 </w:t>
      </w:r>
      <w:r w:rsidR="00D276DA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обучающиеся, 660 </w:t>
      </w:r>
      <w:r w:rsidR="00D276DA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наставники. В 2025 году в 52 проектах Движения Первых приняли участие 3 083 школьника, студента и наставника.</w:t>
      </w:r>
    </w:p>
    <w:p w14:paraId="244CB5A8" w14:textId="3ECEA1F3" w:rsid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Во всех муниципальных учреждениях молодежной политики, культуры, спорта и дополнительного образования открыты первичные отделения Движения Первых. В 2025 году </w:t>
      </w:r>
      <w:r w:rsidR="0007686F">
        <w:rPr>
          <w:rFonts w:ascii="PT Astra Serif" w:hAnsi="PT Astra Serif"/>
          <w:sz w:val="26"/>
          <w:szCs w:val="26"/>
        </w:rPr>
        <w:t xml:space="preserve">были </w:t>
      </w:r>
      <w:r w:rsidRPr="00251CC2">
        <w:rPr>
          <w:rFonts w:ascii="PT Astra Serif" w:hAnsi="PT Astra Serif"/>
          <w:sz w:val="26"/>
          <w:szCs w:val="26"/>
        </w:rPr>
        <w:t xml:space="preserve">дополнительно открыты </w:t>
      </w:r>
      <w:r w:rsidR="00D276DA">
        <w:rPr>
          <w:rFonts w:ascii="PT Astra Serif" w:hAnsi="PT Astra Serif"/>
          <w:sz w:val="26"/>
          <w:szCs w:val="26"/>
        </w:rPr>
        <w:t>5</w:t>
      </w:r>
      <w:r w:rsidRPr="00251CC2">
        <w:rPr>
          <w:rFonts w:ascii="PT Astra Serif" w:hAnsi="PT Astra Serif"/>
          <w:sz w:val="26"/>
          <w:szCs w:val="26"/>
        </w:rPr>
        <w:t xml:space="preserve"> первичных отделений на базе дошкольных образовательных учреждений. В целях повышения узнаваемости деятельности Движения Первых в городе Югорске оформлены тематические пространства в соответствии с методическими рекомендациями и </w:t>
      </w:r>
      <w:proofErr w:type="gramStart"/>
      <w:r w:rsidRPr="00251CC2">
        <w:rPr>
          <w:rFonts w:ascii="PT Astra Serif" w:hAnsi="PT Astra Serif"/>
          <w:sz w:val="26"/>
          <w:szCs w:val="26"/>
        </w:rPr>
        <w:t>дизайн-проектами</w:t>
      </w:r>
      <w:proofErr w:type="gramEnd"/>
      <w:r w:rsidRPr="00251CC2">
        <w:rPr>
          <w:rFonts w:ascii="PT Astra Serif" w:hAnsi="PT Astra Serif"/>
          <w:sz w:val="26"/>
          <w:szCs w:val="26"/>
        </w:rPr>
        <w:t xml:space="preserve">, а также заключены договоры безвозмездного пользования движимым и недвижимым имуществом с </w:t>
      </w:r>
      <w:r w:rsidR="005662CF">
        <w:rPr>
          <w:rFonts w:ascii="PT Astra Serif" w:hAnsi="PT Astra Serif"/>
          <w:sz w:val="26"/>
          <w:szCs w:val="26"/>
        </w:rPr>
        <w:t>МАУ </w:t>
      </w:r>
      <w:r w:rsidRPr="00251CC2">
        <w:rPr>
          <w:rFonts w:ascii="PT Astra Serif" w:hAnsi="PT Astra Serif"/>
          <w:sz w:val="26"/>
          <w:szCs w:val="26"/>
        </w:rPr>
        <w:t>«Молодежный центр «Гелиос».</w:t>
      </w:r>
    </w:p>
    <w:p w14:paraId="31097A09" w14:textId="77777777" w:rsidR="00910CFA" w:rsidRPr="00251CC2" w:rsidRDefault="00910CFA" w:rsidP="00910CFA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251CC2">
        <w:rPr>
          <w:rFonts w:ascii="PT Astra Serif" w:hAnsi="PT Astra Serif"/>
          <w:sz w:val="26"/>
          <w:szCs w:val="26"/>
        </w:rPr>
        <w:t xml:space="preserve"> проектах и программах, направленных на профессиональное и личностное развитие, </w:t>
      </w:r>
      <w:r>
        <w:rPr>
          <w:rFonts w:ascii="PT Astra Serif" w:hAnsi="PT Astra Serif"/>
          <w:sz w:val="26"/>
          <w:szCs w:val="26"/>
        </w:rPr>
        <w:t xml:space="preserve">в течение года приняли участие </w:t>
      </w:r>
      <w:r w:rsidRPr="00251CC2">
        <w:rPr>
          <w:rFonts w:ascii="PT Astra Serif" w:hAnsi="PT Astra Serif"/>
          <w:sz w:val="26"/>
          <w:szCs w:val="26"/>
        </w:rPr>
        <w:t xml:space="preserve">2 470 </w:t>
      </w:r>
      <w:r>
        <w:rPr>
          <w:rFonts w:ascii="PT Astra Serif" w:hAnsi="PT Astra Serif"/>
          <w:sz w:val="26"/>
          <w:szCs w:val="26"/>
        </w:rPr>
        <w:t>молодых людей</w:t>
      </w:r>
      <w:r w:rsidRPr="00251CC2">
        <w:rPr>
          <w:rFonts w:ascii="PT Astra Serif" w:hAnsi="PT Astra Serif"/>
          <w:sz w:val="26"/>
          <w:szCs w:val="26"/>
        </w:rPr>
        <w:t>.</w:t>
      </w:r>
    </w:p>
    <w:p w14:paraId="1E6DA911" w14:textId="7A341006" w:rsidR="002566A2" w:rsidRPr="002566A2" w:rsidRDefault="002566A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целях повышения эффективности реализации молодежной политики и развития </w:t>
      </w:r>
      <w:r>
        <w:rPr>
          <w:rFonts w:ascii="PT Astra Serif" w:hAnsi="PT Astra Serif"/>
          <w:sz w:val="26"/>
          <w:szCs w:val="26"/>
        </w:rPr>
        <w:t xml:space="preserve">молодежной </w:t>
      </w:r>
      <w:r w:rsidRPr="00251CC2">
        <w:rPr>
          <w:rFonts w:ascii="PT Astra Serif" w:hAnsi="PT Astra Serif"/>
          <w:sz w:val="26"/>
          <w:szCs w:val="26"/>
        </w:rPr>
        <w:t xml:space="preserve">инфраструктуры на базе </w:t>
      </w:r>
      <w:r>
        <w:rPr>
          <w:rFonts w:ascii="PT Astra Serif" w:hAnsi="PT Astra Serif"/>
          <w:sz w:val="26"/>
          <w:szCs w:val="26"/>
        </w:rPr>
        <w:t>МАУ </w:t>
      </w:r>
      <w:r w:rsidRPr="00251CC2">
        <w:rPr>
          <w:rFonts w:ascii="PT Astra Serif" w:hAnsi="PT Astra Serif"/>
          <w:sz w:val="26"/>
          <w:szCs w:val="26"/>
        </w:rPr>
        <w:t>«Молодежный центр «Гелиос»</w:t>
      </w:r>
      <w:r>
        <w:rPr>
          <w:rFonts w:ascii="PT Astra Serif" w:hAnsi="PT Astra Serif"/>
          <w:sz w:val="26"/>
          <w:szCs w:val="26"/>
        </w:rPr>
        <w:t xml:space="preserve"> </w:t>
      </w:r>
      <w:r w:rsidRPr="00251CC2">
        <w:rPr>
          <w:rFonts w:ascii="PT Astra Serif" w:hAnsi="PT Astra Serif"/>
          <w:sz w:val="26"/>
          <w:szCs w:val="26"/>
        </w:rPr>
        <w:t>в сентябре 2025 года</w:t>
      </w:r>
      <w:r w:rsidRPr="002566A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о</w:t>
      </w:r>
      <w:r w:rsidRPr="002566A2">
        <w:rPr>
          <w:rFonts w:ascii="PT Astra Serif" w:hAnsi="PT Astra Serif"/>
          <w:sz w:val="26"/>
          <w:szCs w:val="26"/>
        </w:rPr>
        <w:t xml:space="preserve">рганизовано креативное пространство для общения молодежи </w:t>
      </w:r>
      <w:r>
        <w:rPr>
          <w:rFonts w:ascii="PT Astra Serif" w:hAnsi="PT Astra Serif"/>
          <w:sz w:val="26"/>
          <w:szCs w:val="26"/>
        </w:rPr>
        <w:t>-</w:t>
      </w:r>
      <w:r w:rsidRPr="002566A2">
        <w:rPr>
          <w:rFonts w:ascii="PT Astra Serif" w:hAnsi="PT Astra Serif"/>
          <w:sz w:val="26"/>
          <w:szCs w:val="26"/>
        </w:rPr>
        <w:t xml:space="preserve"> молодежное кафе «Коперник», в котором с участием представителей молодежного сообщества и молодых семей проводятся мастер-классы, творческие встречи, интеллектуальные игры и </w:t>
      </w:r>
      <w:proofErr w:type="spellStart"/>
      <w:r w:rsidRPr="002566A2">
        <w:rPr>
          <w:rFonts w:ascii="PT Astra Serif" w:hAnsi="PT Astra Serif"/>
          <w:sz w:val="26"/>
          <w:szCs w:val="26"/>
        </w:rPr>
        <w:t>квизы</w:t>
      </w:r>
      <w:proofErr w:type="spellEnd"/>
      <w:r w:rsidRPr="002566A2">
        <w:rPr>
          <w:rFonts w:ascii="PT Astra Serif" w:hAnsi="PT Astra Serif"/>
          <w:sz w:val="26"/>
          <w:szCs w:val="26"/>
        </w:rPr>
        <w:t>.</w:t>
      </w:r>
    </w:p>
    <w:p w14:paraId="49338DE4" w14:textId="20B2AE6B" w:rsidR="00251CC2" w:rsidRPr="00251CC2" w:rsidRDefault="00857F94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A7A4A">
        <w:rPr>
          <w:rFonts w:ascii="PT Astra Serif" w:hAnsi="PT Astra Serif"/>
          <w:sz w:val="26"/>
          <w:szCs w:val="26"/>
        </w:rPr>
        <w:t>С сентября 2025 года</w:t>
      </w:r>
      <w:r>
        <w:rPr>
          <w:rFonts w:ascii="PT Astra Serif" w:hAnsi="PT Astra Serif"/>
          <w:sz w:val="26"/>
          <w:szCs w:val="26"/>
        </w:rPr>
        <w:t xml:space="preserve"> н</w:t>
      </w:r>
      <w:r w:rsidR="00251CC2" w:rsidRPr="00251CC2">
        <w:rPr>
          <w:rFonts w:ascii="PT Astra Serif" w:hAnsi="PT Astra Serif"/>
          <w:sz w:val="26"/>
          <w:szCs w:val="26"/>
        </w:rPr>
        <w:t xml:space="preserve">а базе </w:t>
      </w:r>
      <w:r>
        <w:rPr>
          <w:rFonts w:ascii="PT Astra Serif" w:hAnsi="PT Astra Serif"/>
          <w:sz w:val="26"/>
          <w:szCs w:val="26"/>
        </w:rPr>
        <w:t xml:space="preserve">МАУ </w:t>
      </w:r>
      <w:r w:rsidR="00251CC2" w:rsidRPr="00251CC2">
        <w:rPr>
          <w:rFonts w:ascii="PT Astra Serif" w:hAnsi="PT Astra Serif"/>
          <w:sz w:val="26"/>
          <w:szCs w:val="26"/>
        </w:rPr>
        <w:t>«Молодежный центр «Гелиос» функционирует военно-патриотический клуб «Ратник», воспитанниками которого стали 45 человек. С детьми и подростками в возрасте от 9 до 18 лет проводятся теоретические и практические занятия по тактической, физической, строевой, огневой и разведывательной подготовке. Промежуточная и итоговая аттестация курсантов осуществляется в форме сдачи контрольных нормативов.</w:t>
      </w:r>
    </w:p>
    <w:p w14:paraId="59D74336" w14:textId="2BA66E6E" w:rsidR="00251CC2" w:rsidRPr="00251CC2" w:rsidRDefault="00251CC2" w:rsidP="00251CC2">
      <w:pPr>
        <w:rPr>
          <w:sz w:val="24"/>
          <w:szCs w:val="24"/>
          <w:lang w:eastAsia="ru-RU"/>
        </w:rPr>
      </w:pPr>
    </w:p>
    <w:p w14:paraId="754B5841" w14:textId="77777777" w:rsidR="00FE34BF" w:rsidRPr="008D0C64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0C64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6685ABD9" w14:textId="77777777" w:rsidR="0039681F" w:rsidRPr="00F43352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712DB76" w14:textId="5E64B69C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</w:t>
      </w:r>
      <w:r w:rsidR="00B9664C"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отчетном периоде </w:t>
      </w:r>
      <w:r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2025 года 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охват детей организованными формами отдыха составил </w:t>
      </w:r>
      <w:r w:rsidR="00B9664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2 </w:t>
      </w:r>
      <w:r w:rsidR="006E2652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826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</w:t>
      </w:r>
      <w:r w:rsidR="00D169C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6,2</w:t>
      </w:r>
      <w:r w:rsidR="008E1677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, из них:</w:t>
      </w:r>
    </w:p>
    <w:p w14:paraId="53DF4927" w14:textId="704EB5A3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FD35D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2 279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D7361A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на базе </w:t>
      </w:r>
      <w:r w:rsidR="00586EE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муниципальных учреждений социальной сферы города Югорска</w:t>
      </w:r>
      <w:r w:rsidR="00967D2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</w:t>
      </w:r>
      <w:r w:rsidR="00D169C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100,0</w:t>
      </w:r>
      <w:r w:rsidR="008E1677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;</w:t>
      </w:r>
    </w:p>
    <w:p w14:paraId="76F993C6" w14:textId="0463C2C5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</w:t>
      </w:r>
      <w:r w:rsidR="006E2652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97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27221B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D169C4">
        <w:rPr>
          <w:rFonts w:ascii="PT Astra Serif" w:eastAsia="Arial" w:hAnsi="PT Astra Serif"/>
          <w:sz w:val="26"/>
          <w:szCs w:val="26"/>
        </w:rPr>
        <w:t>на базе санатория-профилактория ООО «Газпром трансгаз Югорск»</w:t>
      </w:r>
      <w:r w:rsidR="00C9760C" w:rsidRPr="00D169C4">
        <w:rPr>
          <w:rFonts w:ascii="PT Astra Serif" w:eastAsia="Arial" w:hAnsi="PT Astra Serif"/>
          <w:sz w:val="26"/>
          <w:szCs w:val="26"/>
        </w:rPr>
        <w:t xml:space="preserve"> (рост в </w:t>
      </w:r>
      <w:r w:rsidR="00D169C4" w:rsidRPr="00D169C4">
        <w:rPr>
          <w:rFonts w:ascii="PT Astra Serif" w:eastAsia="Arial" w:hAnsi="PT Astra Serif"/>
          <w:sz w:val="26"/>
          <w:szCs w:val="26"/>
        </w:rPr>
        <w:t>3,9</w:t>
      </w:r>
      <w:r w:rsidR="00CD3717" w:rsidRPr="00D169C4">
        <w:rPr>
          <w:rFonts w:ascii="PT Astra Serif" w:eastAsia="Arial" w:hAnsi="PT Astra Serif"/>
          <w:sz w:val="26"/>
          <w:szCs w:val="26"/>
        </w:rPr>
        <w:t xml:space="preserve"> раза);</w:t>
      </w:r>
    </w:p>
    <w:p w14:paraId="43FAA7C1" w14:textId="3C58F914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rial" w:hAnsi="PT Astra Serif"/>
          <w:sz w:val="26"/>
          <w:szCs w:val="26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4D516E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244</w:t>
      </w:r>
      <w:r w:rsidR="00D2597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="00D2597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D169C4">
        <w:rPr>
          <w:rFonts w:ascii="PT Astra Serif" w:eastAsia="Arial" w:hAnsi="PT Astra Serif"/>
          <w:sz w:val="26"/>
          <w:szCs w:val="26"/>
        </w:rPr>
        <w:t>на базе детских оздоровительных лагерей (выездной отдых)</w:t>
      </w:r>
      <w:r w:rsidR="00C9760C" w:rsidRPr="00D169C4">
        <w:rPr>
          <w:rFonts w:ascii="PT Astra Serif" w:eastAsia="Arial" w:hAnsi="PT Astra Serif"/>
          <w:sz w:val="26"/>
          <w:szCs w:val="26"/>
        </w:rPr>
        <w:t xml:space="preserve"> (</w:t>
      </w:r>
      <w:r w:rsidR="004D516E" w:rsidRPr="00D169C4">
        <w:rPr>
          <w:rFonts w:ascii="PT Astra Serif" w:eastAsia="Arial" w:hAnsi="PT Astra Serif"/>
          <w:sz w:val="26"/>
          <w:szCs w:val="26"/>
        </w:rPr>
        <w:t>107,5</w:t>
      </w:r>
      <w:r w:rsidR="00C9760C" w:rsidRPr="00D169C4">
        <w:rPr>
          <w:rFonts w:ascii="PT Astra Serif" w:eastAsia="Arial" w:hAnsi="PT Astra Serif"/>
          <w:sz w:val="26"/>
          <w:szCs w:val="26"/>
        </w:rPr>
        <w:t>%</w:t>
      </w:r>
      <w:r w:rsidR="00CD3717" w:rsidRPr="00D169C4">
        <w:rPr>
          <w:rFonts w:ascii="PT Astra Serif" w:eastAsia="Arial" w:hAnsi="PT Astra Serif"/>
          <w:sz w:val="26"/>
          <w:szCs w:val="26"/>
        </w:rPr>
        <w:t>)</w:t>
      </w:r>
      <w:r w:rsidR="00FD35D4" w:rsidRPr="00D169C4">
        <w:rPr>
          <w:rFonts w:ascii="PT Astra Serif" w:eastAsia="Arial" w:hAnsi="PT Astra Serif"/>
          <w:sz w:val="26"/>
          <w:szCs w:val="26"/>
        </w:rPr>
        <w:t>;</w:t>
      </w:r>
    </w:p>
    <w:p w14:paraId="163ABDF9" w14:textId="652DF836" w:rsidR="00FD35D4" w:rsidRPr="00E63298" w:rsidRDefault="00FD35D4" w:rsidP="00FD35D4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- 106 человек н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 xml:space="preserve">а базе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БУ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Югры «Югорский комплексный центр социального обслуживания населения»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(100,0%)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14:paraId="42C5070D" w14:textId="4B0E3528" w:rsidR="00EE6AD2" w:rsidRPr="008570A2" w:rsidRDefault="00EE6AD2" w:rsidP="00EE6AD2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lastRenderedPageBreak/>
        <w:t xml:space="preserve">Отдых детей организован с учетом профильной направленности смен, ориентированных на </w:t>
      </w:r>
      <w:r w:rsidR="00D1645B"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патриотическое воспитание, </w:t>
      </w:r>
      <w:r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развитие творческих, художественных и физических способностей несовершеннолетних.</w:t>
      </w:r>
    </w:p>
    <w:p w14:paraId="436850F6" w14:textId="6C3F9728" w:rsidR="00551B0C" w:rsidRPr="008570A2" w:rsidRDefault="00551B0C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70A2">
        <w:rPr>
          <w:rFonts w:ascii="PT Astra Serif" w:eastAsia="Calibri" w:hAnsi="PT Astra Serif"/>
          <w:sz w:val="26"/>
          <w:szCs w:val="26"/>
          <w:lang w:eastAsia="en-US"/>
        </w:rPr>
        <w:t>В летний период была продолжена реализация программы дворовой педагогики «</w:t>
      </w:r>
      <w:proofErr w:type="spellStart"/>
      <w:r w:rsidRPr="008570A2">
        <w:rPr>
          <w:rFonts w:ascii="PT Astra Serif" w:eastAsia="Calibri" w:hAnsi="PT Astra Serif"/>
          <w:sz w:val="26"/>
          <w:szCs w:val="26"/>
          <w:lang w:eastAsia="en-US"/>
        </w:rPr>
        <w:t>Трям</w:t>
      </w:r>
      <w:proofErr w:type="spellEnd"/>
      <w:r w:rsidRPr="008570A2">
        <w:rPr>
          <w:rFonts w:ascii="PT Astra Serif" w:eastAsia="Calibri" w:hAnsi="PT Astra Serif"/>
          <w:sz w:val="26"/>
          <w:szCs w:val="26"/>
          <w:lang w:eastAsia="en-US"/>
        </w:rPr>
        <w:t xml:space="preserve">. Здравствуйте!». </w:t>
      </w:r>
      <w:r w:rsidRPr="008570A2">
        <w:rPr>
          <w:rFonts w:ascii="PT Astra Serif" w:hAnsi="PT Astra Serif"/>
          <w:sz w:val="26"/>
          <w:szCs w:val="26"/>
          <w:lang w:eastAsia="ru-RU"/>
        </w:rPr>
        <w:t>Спортивно-развлекательные, культурные мероприятия в вечернее время проводились специалистами МАУ «Молодежный центр «Гелиос» на 8 дворовых площадках города (в 2024 году - на 7 площадках) с использованием методов и приемов, основанных на активных формах обучения и игровой деятельности. Данным видом отдыха и досуга</w:t>
      </w:r>
      <w:r w:rsidR="00BD2D44" w:rsidRPr="008570A2">
        <w:rPr>
          <w:rFonts w:ascii="PT Astra Serif" w:hAnsi="PT Astra Serif"/>
          <w:sz w:val="26"/>
          <w:szCs w:val="26"/>
          <w:lang w:eastAsia="ru-RU"/>
        </w:rPr>
        <w:t xml:space="preserve"> было </w:t>
      </w:r>
      <w:r w:rsidRPr="008570A2">
        <w:rPr>
          <w:rFonts w:ascii="PT Astra Serif" w:hAnsi="PT Astra Serif"/>
          <w:sz w:val="26"/>
          <w:szCs w:val="26"/>
          <w:lang w:eastAsia="ru-RU"/>
        </w:rPr>
        <w:t>охвачено 1</w:t>
      </w:r>
      <w:r w:rsidR="00DA69A0" w:rsidRPr="008570A2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8570A2">
        <w:rPr>
          <w:rFonts w:ascii="PT Astra Serif" w:hAnsi="PT Astra Serif"/>
          <w:sz w:val="26"/>
          <w:szCs w:val="26"/>
          <w:lang w:eastAsia="ru-RU"/>
        </w:rPr>
        <w:t>400 человек.</w:t>
      </w:r>
    </w:p>
    <w:p w14:paraId="4E380704" w14:textId="1B2894D7" w:rsidR="00402BF7" w:rsidRPr="006E2652" w:rsidRDefault="00402BF7" w:rsidP="00402BF7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За пределы города Югорска в 2025 году выехало 244 </w:t>
      </w:r>
      <w:r w:rsidR="00BC7AE8">
        <w:rPr>
          <w:rFonts w:ascii="PT Astra Serif" w:eastAsia="Calibri" w:hAnsi="PT Astra Serif"/>
          <w:sz w:val="26"/>
          <w:szCs w:val="26"/>
          <w:lang w:eastAsia="en-US"/>
        </w:rPr>
        <w:t xml:space="preserve">ребенка 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>в детски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 оздоровительны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 лагеря на территории Краснодарского края (г. Новороссийск), Республики Башкортостан, Свердловской области, Пермского края, Московской области, Ханты-Мансийского автономного округа - Югры (Советский район).</w:t>
      </w:r>
    </w:p>
    <w:p w14:paraId="67F8C8B0" w14:textId="77777777" w:rsidR="00402BF7" w:rsidRDefault="00402BF7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6D9B6D4B" w14:textId="4660DCBF" w:rsidR="004C12D8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9B5522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D008C80" w14:textId="77777777" w:rsidR="00C53C33" w:rsidRPr="009B5522" w:rsidRDefault="00C53C33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318C6218" w14:textId="2073F295" w:rsidR="00681B0A" w:rsidRPr="00800F7C" w:rsidRDefault="009B5522" w:rsidP="00681B0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>Реализация мероприятий в сфере культуры в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тном периоде была направлена, в первую очередь, на достижение целей </w:t>
      </w:r>
      <w:r w:rsidR="009A20DD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федерального проекта «Семейные ценности и инфраструктура культуры» 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национального проекта «</w:t>
      </w:r>
      <w:r w:rsidR="009A20DD" w:rsidRPr="00800F7C">
        <w:rPr>
          <w:rFonts w:ascii="PT Astra Serif" w:eastAsia="Calibri" w:hAnsi="PT Astra Serif"/>
          <w:sz w:val="26"/>
          <w:szCs w:val="26"/>
          <w:lang w:eastAsia="en-US"/>
        </w:rPr>
        <w:t>Семья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="004C25AC" w:rsidRPr="00800F7C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="00681B0A" w:rsidRPr="00800F7C">
        <w:rPr>
          <w:rFonts w:ascii="PT Astra Serif" w:hAnsi="PT Astra Serif"/>
          <w:sz w:val="26"/>
          <w:szCs w:val="26"/>
        </w:rPr>
        <w:t xml:space="preserve"> На повышение качества, доступности и увеличения перечня 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направлены мероприятия муниципальной программы города Югорска «Культурное пространство».  </w:t>
      </w:r>
    </w:p>
    <w:p w14:paraId="7E995D9E" w14:textId="4CE5559E" w:rsidR="009B5522" w:rsidRPr="00800F7C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>В течение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организовано более 1 600 культурно-массовых и просветительских мероприятий, которые посетили свыше 703 тысяч жителей и гостей города. Целевой показатель «Число посещений культурных мероприятий», установленный государственной программой Ханты-Мансийского автономного округа </w:t>
      </w:r>
      <w:r w:rsidR="00B21B68" w:rsidRPr="00800F7C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Югры «Культурное пространство», муниципальными учреждениями культуры выполнен на 100%.</w:t>
      </w:r>
    </w:p>
    <w:p w14:paraId="5CA96D88" w14:textId="7F5530E5" w:rsidR="009B5522" w:rsidRPr="00800F7C" w:rsidRDefault="00D25B78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25B78">
        <w:rPr>
          <w:rFonts w:ascii="PT Astra Serif" w:eastAsia="Andale Sans UI" w:hAnsi="PT Astra Serif"/>
          <w:kern w:val="2"/>
          <w:sz w:val="26"/>
          <w:szCs w:val="26"/>
        </w:rPr>
        <w:t>Югорск - в числе лидеров по реализации программы «Пушкинская карта» в Югре. Среди муниципальных образований Ханты-Мансийского автономного округа - Югры округа город занял 2 место.</w:t>
      </w:r>
      <w:r w:rsidR="00BA2AC5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>Благодаря активному участию учреждений культуры в федеральном культурно-образовательном проекте «Пушкинская карта» более 9,3 тысячи представителей молод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жи в возрасте от 14 до 22 лет получили возможность содержательно организовать свой досуг, участвуя в различных мероприятиях. Дополнительно привлечено 5 497,2 тыс. рублей (в 2024 году </w:t>
      </w:r>
      <w:r w:rsidR="00B21B68" w:rsidRPr="00800F7C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5 225,8 тыс. рублей), направленных на развитие учреждений культуры.</w:t>
      </w:r>
      <w:r w:rsidR="00FC2A8C" w:rsidRPr="00800F7C">
        <w:rPr>
          <w:rFonts w:ascii="PT Astra Serif" w:eastAsia="Andale Sans UI" w:hAnsi="PT Astra Serif"/>
          <w:kern w:val="2"/>
          <w:sz w:val="26"/>
          <w:szCs w:val="26"/>
          <w:highlight w:val="yellow"/>
        </w:rPr>
        <w:t xml:space="preserve"> </w:t>
      </w:r>
    </w:p>
    <w:p w14:paraId="6ADBF36A" w14:textId="304E78A5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конкурсов на предоставление </w:t>
      </w:r>
      <w:proofErr w:type="spellStart"/>
      <w:r w:rsidRPr="00800F7C">
        <w:rPr>
          <w:rFonts w:ascii="PT Astra Serif" w:eastAsia="Calibri" w:hAnsi="PT Astra Serif"/>
          <w:sz w:val="26"/>
          <w:szCs w:val="26"/>
          <w:lang w:eastAsia="en-US"/>
        </w:rPr>
        <w:t>грантовой</w:t>
      </w:r>
      <w:proofErr w:type="spellEnd"/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поддержки на реализацию проектов в области культуры и искусства победителями признаны 11 творческих проектов с общим объ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мом финансирования 11,3 млн</w:t>
      </w:r>
      <w:r w:rsidR="00A6366D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рублей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31610C3" w14:textId="70A1E503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>В 2025 году четыре специалиста муниципальных учреждений культуры города Югорска прошли повышение квалификации на базе центров непрерывного образования и повышения квалификации Российской Федерации за сч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т средств федерального бюджета.</w:t>
      </w:r>
    </w:p>
    <w:p w14:paraId="6A3EACEC" w14:textId="05EC29B7" w:rsid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В мае 2025 года делегация города Югорска в составе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руководителей управления культуры администрации города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и директоров муниципальных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учреждений культуры посетила столицу Республики Башкортостан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город Уфу. В рамках визита участники делегации познакомились с культурным наследием региона, посетили Национальную библиотеку имени 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Ахмет-Заки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Валиди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>, Национальный музей Республики Башкортостан, а также III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Международную книжную выставку-ярмарку «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Китап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>-Байрам», ставшую рекордной по масштабам: свои издания представили 270 издательств и книготорговых организаций из 26 регионов Российской Федерации и 4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зарубежных стран. Важным итогом визита стало подписание соглашения о сотрудничестве между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МБУ </w:t>
      </w:r>
      <w:proofErr w:type="gramStart"/>
      <w:r w:rsidR="00B21B68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="00B21B68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 школа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искусств города Югорска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и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МБУ ДО «Детская школа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искусств имени А.</w:t>
      </w:r>
      <w:r w:rsidR="00385B4E">
        <w:rPr>
          <w:rFonts w:ascii="PT Astra Serif" w:eastAsia="Calibri" w:hAnsi="PT Astra Serif"/>
          <w:sz w:val="26"/>
          <w:szCs w:val="26"/>
          <w:lang w:eastAsia="en-US"/>
        </w:rPr>
        <w:t> 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Искужина</w:t>
      </w:r>
      <w:proofErr w:type="spellEnd"/>
      <w:r w:rsidR="00B21B68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города Уфы.</w:t>
      </w:r>
    </w:p>
    <w:p w14:paraId="745832F1" w14:textId="59D86C6D" w:rsidR="00E578BE" w:rsidRDefault="00E578BE" w:rsidP="00E578B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 и проведен конкурс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на праздничное оформление городских территорий «Югорск новогодний»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, на который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поступило 19 заявок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 xml:space="preserve">определены победители в 4 номинациях: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в номинации «</w:t>
      </w:r>
      <w:r>
        <w:rPr>
          <w:rFonts w:ascii="PT Astra Serif" w:eastAsia="Calibri" w:hAnsi="PT Astra Serif"/>
          <w:sz w:val="26"/>
          <w:szCs w:val="26"/>
          <w:lang w:eastAsia="en-US"/>
        </w:rPr>
        <w:t>к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рупные предприятия города»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УМТСиК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ООО «Газпром трансгаз Югорск, в номинации «малые предприятия города» - АНО СОН «Верь в себя», в номинации «учреждения социальной сферы» - МАДОУ «Детский сад «Гусельки» (ул. Менделеева, д. 63) и МБУ «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Музей истории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и этнографии», в номинации «физические лица» - А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ртем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Ч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уйко,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М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арина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Шайдуллина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proofErr w:type="gramEnd"/>
    </w:p>
    <w:p w14:paraId="224EEC10" w14:textId="77777777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759D7763" w14:textId="77777777" w:rsidR="00DE0664" w:rsidRPr="0030605F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30605F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16CCA0DB" w14:textId="1FEF8A9A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Условия для организации досуга и обеспечения жителей города Югорска услугами организаций культуры обеспечивают МАУ «Центр культуры «Югра-презент» (включая Дом культуры «МиГ») и ведомственное учреждение </w:t>
      </w:r>
      <w:r w:rsidR="00D23C8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культурно-спортивный комплекс «Норд» ООО «Газпром трансгаз Югорск»</w:t>
      </w:r>
      <w:r w:rsidR="00F05A61">
        <w:rPr>
          <w:rFonts w:ascii="PT Astra Serif" w:eastAsia="Calibri" w:hAnsi="PT Astra Serif"/>
          <w:sz w:val="26"/>
          <w:szCs w:val="26"/>
          <w:lang w:eastAsia="en-US"/>
        </w:rPr>
        <w:t xml:space="preserve"> (далее – КСК «Норд» ООО </w:t>
      </w:r>
      <w:r w:rsidR="00DB6564">
        <w:rPr>
          <w:rFonts w:ascii="PT Astra Serif" w:eastAsia="Calibri" w:hAnsi="PT Astra Serif"/>
          <w:sz w:val="26"/>
          <w:szCs w:val="26"/>
          <w:lang w:eastAsia="en-US"/>
        </w:rPr>
        <w:t>«Газпром трансгаз Югорск»)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43439D64" w14:textId="0177C255" w:rsidR="00F150B3" w:rsidRPr="00573295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По итогам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в МАУ «Центр культуры «Югра-презент» функционируют 58 клубных формирований (105%), из них 26 </w:t>
      </w:r>
      <w:r w:rsidR="007A79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для детей (104%). Общая численность участников составляет 1 261 человек (98,7%), в том числе 588 детей (98,8%). </w:t>
      </w:r>
      <w:r w:rsidRPr="00426893">
        <w:rPr>
          <w:rFonts w:ascii="PT Astra Serif" w:eastAsia="Calibri" w:hAnsi="PT Astra Serif"/>
          <w:sz w:val="26"/>
          <w:szCs w:val="26"/>
          <w:lang w:eastAsia="en-US"/>
        </w:rPr>
        <w:t>Четырнадцать коллективов имеют звания «народный самодеятельный коллектив», «образцовый художественный коллектив», «поч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426893">
        <w:rPr>
          <w:rFonts w:ascii="PT Astra Serif" w:eastAsia="Calibri" w:hAnsi="PT Astra Serif"/>
          <w:sz w:val="26"/>
          <w:szCs w:val="26"/>
          <w:lang w:eastAsia="en-US"/>
        </w:rPr>
        <w:t>тный коллектив народного творчества».</w:t>
      </w:r>
      <w:r w:rsidR="0073087E" w:rsidRPr="0073087E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14:paraId="13F9E923" w14:textId="5EEEF53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За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тный период проведено 886 культурно-массовых мероприятий (без уч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та киносеансов) (100%), которые посетили 213 885 человек (126,5%). Для детей организовано 555 мероприятий (100%) с числом посетителей</w:t>
      </w:r>
      <w:r w:rsidR="001D18F5">
        <w:rPr>
          <w:rFonts w:ascii="PT Astra Serif" w:eastAsia="Calibri" w:hAnsi="PT Astra Serif"/>
          <w:sz w:val="26"/>
          <w:szCs w:val="26"/>
          <w:lang w:eastAsia="en-US"/>
        </w:rPr>
        <w:t xml:space="preserve"> 42 253 человека (104,4%).</w:t>
      </w:r>
      <w:r w:rsidR="00E9630E">
        <w:rPr>
          <w:rFonts w:ascii="PT Astra Serif" w:eastAsia="Calibri" w:hAnsi="PT Astra Serif"/>
          <w:sz w:val="26"/>
          <w:szCs w:val="26"/>
          <w:lang w:eastAsia="en-US"/>
        </w:rPr>
        <w:t xml:space="preserve"> Мероприятия КСК «Норд» ООО «Газпром трансгаз </w:t>
      </w:r>
      <w:r w:rsidR="001054D8">
        <w:rPr>
          <w:rFonts w:ascii="PT Astra Serif" w:eastAsia="Calibri" w:hAnsi="PT Astra Serif"/>
          <w:sz w:val="26"/>
          <w:szCs w:val="26"/>
          <w:lang w:eastAsia="en-US"/>
        </w:rPr>
        <w:t xml:space="preserve">Югорск»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посетили 43</w:t>
      </w:r>
      <w:r w:rsidR="009F4DE2">
        <w:rPr>
          <w:rFonts w:ascii="PT Astra Serif" w:eastAsia="Calibri" w:hAnsi="PT Astra Serif"/>
          <w:sz w:val="26"/>
          <w:szCs w:val="26"/>
          <w:lang w:val="en-US" w:eastAsia="en-US"/>
        </w:rPr>
        <w:t> 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214 человек (90,6%).</w:t>
      </w:r>
    </w:p>
    <w:p w14:paraId="75719517" w14:textId="6AF46B22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Клубные формирования МАУ «Центр культуры «Югра-презент» приняли участие в 72 фестивалях и конкурсах различного уровня (112%), в том числе: международного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19, всероссийского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13, межрегионального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4, окружного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8, регионального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2, межмуниципального и муниципального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26. Общее количество участников составило 1 394 человека, из них 976 стали победителями и приз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рами, получив 132 диплома лауреатов I, II и III степеней.</w:t>
      </w:r>
    </w:p>
    <w:p w14:paraId="21718819" w14:textId="5EA53CF1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Одним из приоритетных направлений культурной политики является активное вовлечение жителей города Югорска в фестивали и конкурсы, проводимые на городской территории с участием коллективов и артистов из муниципальных образований Ханты-Мансийского автономного округа </w:t>
      </w:r>
      <w:r w:rsidR="00687D9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Югры. В 2025 году провед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н ряд значимых культурных мероприятий, направленных на популяризацию художественного творчества и сохранение народных традиций: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lastRenderedPageBreak/>
        <w:t>инклюзивный фестиваль творчества «Солнце в каждом», межмуниципальный детский фестиваль-конкурс «Театральные веснушки», XXIV окружной фестиваль-конкурс любительских театров «Театральная весна», межмуниципальный фестиваль-конкурс «Пасха Красная», межмуниципальный фестиваль-конкурс военно-патриотической песни «Ты живи, моя Россия!».</w:t>
      </w:r>
    </w:p>
    <w:p w14:paraId="1B7EDA8F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9 мая Югорск торжественно отметил 80-летие Победы в Великой Отечественной войне. В этот знаменательный день в городе прошла серия памятных акций и праздничных мероприятий, объединивших поколения: акция «Птица мира», «Забег Победы», «Эшелон Победы», торжественно-памятный церемониал и «Парад поколений», шествие «Парад поколений» с участием колонны военной техники, акция «Бессмертный полк», «Вальс Победы», исполнение песен хором и угощение солдатской кашей. День Победы объединил несколько тысяч жителей Югорска и стал самым масштабным мероприятием 2025 года.</w:t>
      </w:r>
    </w:p>
    <w:p w14:paraId="6C93719E" w14:textId="51050B98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Культурно-массовый экстремальный забег «Вызов» собрал рекордное количество участников </w:t>
      </w:r>
      <w:r w:rsidR="001021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160 человек. В соревнованиях приняли участие 32 команды из Югорска, Советского района, Свердловской области, Междуреченского и Ханты-Мансийска, которые преодолели полосу препятствий протяж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нностью более 2 километров.</w:t>
      </w:r>
    </w:p>
    <w:p w14:paraId="6F7ABA26" w14:textId="4EAA3236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63-й День города Югорска прош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л в полюбившемся жителям формате «Пешеходный город </w:t>
      </w:r>
      <w:r w:rsidR="001021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семейный променад» в рамках Года исторического наследия. Было организовано 13 тематических территорий для всех категорий населения. Наибольшей популярностью пользовались детские, спортивные, творческие и музыкальные площадки.</w:t>
      </w:r>
    </w:p>
    <w:p w14:paraId="52443878" w14:textId="47C02A23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В ноябре 2025 года в Югорске состоялось торжественное открытие сквера «Северное сияние».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>Центральный городской с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квер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на ул. Ленина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площадью 3 гектара был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полностью обновлен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за восемь месяцев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отчетного года.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На территории обустроены прогулочные дорожки, зоны отдыха, детские площадки, сцена, амфитеатр и современные качели. Главной особенностью стало декоративное освещение в стиле северного сияния. Проект реконструкции </w:t>
      </w:r>
      <w:r w:rsidR="00BA4E92">
        <w:rPr>
          <w:rFonts w:ascii="PT Astra Serif" w:eastAsia="Calibri" w:hAnsi="PT Astra Serif"/>
          <w:sz w:val="26"/>
          <w:szCs w:val="26"/>
          <w:lang w:eastAsia="en-US"/>
        </w:rPr>
        <w:t>Ц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ентрального </w:t>
      </w:r>
      <w:r w:rsidR="00BA4E92">
        <w:rPr>
          <w:rFonts w:ascii="PT Astra Serif" w:eastAsia="Calibri" w:hAnsi="PT Astra Serif"/>
          <w:sz w:val="26"/>
          <w:szCs w:val="26"/>
          <w:lang w:eastAsia="en-US"/>
        </w:rPr>
        <w:t xml:space="preserve">городского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сквера стал победителем Всероссийского конкурса лучших проектов по созданию комфортной городской среды и реализован в рамках национального проекта «Инфраструктура для жизни». Кроме того, проект «Северное сияние» является частью народной программы партии «Единая Россия» </w:t>
      </w:r>
      <w:r w:rsidR="00EA27F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«Карта развития Югры».</w:t>
      </w:r>
    </w:p>
    <w:p w14:paraId="1E372664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Впервые в музее под открытым небом «Суеват Пауль» состоялся народный татаро-башкирский праздник «День гусиного пера» («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Каз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өмәсе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»). Праздник является частью культурных традиций татар и башкир, где гусиное перо символизирует достаток, мудрость и связь с природой. Жители Югорска, Советского, 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Нягани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и Советского района смогли познакомиться с обычаями праздника, принять участие в обрядах, играх и мастер-классах, послушать национальные песни, изготовить украшения из гусиного пера и унести домой собственноручно набитую подушку.</w:t>
      </w:r>
    </w:p>
    <w:p w14:paraId="44C89927" w14:textId="3C01C6C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окружного конкурса на лучшее культурно-досуговое учреждение в 2025 году </w:t>
      </w:r>
      <w:r w:rsidR="003E2D6D">
        <w:rPr>
          <w:rFonts w:ascii="PT Astra Serif" w:eastAsia="Calibri" w:hAnsi="PT Astra Serif"/>
          <w:sz w:val="26"/>
          <w:szCs w:val="26"/>
          <w:lang w:eastAsia="en-US"/>
        </w:rPr>
        <w:t>МАУ «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Центр культуры «Югра-презент» занял I место в номинации «Лучшее культурно-досуговое учреждение в Югре» среди городских округов. Кроме того, среди ведомственных учреждений культуры лауреатом II степени стал </w:t>
      </w:r>
      <w:r w:rsidR="0060463D">
        <w:rPr>
          <w:rFonts w:ascii="PT Astra Serif" w:eastAsia="Calibri" w:hAnsi="PT Astra Serif"/>
          <w:sz w:val="26"/>
          <w:szCs w:val="26"/>
          <w:lang w:eastAsia="en-US"/>
        </w:rPr>
        <w:t xml:space="preserve">КСК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«Норд»</w:t>
      </w:r>
      <w:r w:rsidR="003E2D6D">
        <w:rPr>
          <w:rFonts w:ascii="PT Astra Serif" w:eastAsia="Calibri" w:hAnsi="PT Astra Serif"/>
          <w:sz w:val="26"/>
          <w:szCs w:val="26"/>
          <w:lang w:eastAsia="en-US"/>
        </w:rPr>
        <w:t xml:space="preserve"> ООО «Газпром трансгаз Югорск»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5EA84A4D" w14:textId="061A5263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Директор МАУ «Центр культуры «Югра-презент» Самарина </w:t>
      </w:r>
      <w:r w:rsidR="00496D48">
        <w:rPr>
          <w:rFonts w:ascii="PT Astra Serif" w:eastAsia="Calibri" w:hAnsi="PT Astra Serif"/>
          <w:sz w:val="26"/>
          <w:szCs w:val="26"/>
          <w:lang w:eastAsia="en-US"/>
        </w:rPr>
        <w:t xml:space="preserve">Н.Т.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удостоена премии Губернатора </w:t>
      </w:r>
      <w:r w:rsidR="00BA7930">
        <w:rPr>
          <w:rFonts w:ascii="PT Astra Serif" w:eastAsia="Calibri" w:hAnsi="PT Astra Serif"/>
          <w:sz w:val="26"/>
          <w:szCs w:val="26"/>
          <w:lang w:eastAsia="en-US"/>
        </w:rPr>
        <w:t>Ханты-</w:t>
      </w:r>
      <w:r w:rsidR="004464E7">
        <w:rPr>
          <w:rFonts w:ascii="PT Astra Serif" w:eastAsia="Calibri" w:hAnsi="PT Astra Serif"/>
          <w:sz w:val="26"/>
          <w:szCs w:val="26"/>
          <w:lang w:eastAsia="en-US"/>
        </w:rPr>
        <w:t>Мансийского автономного округа -</w:t>
      </w:r>
      <w:r w:rsidR="00BA7930">
        <w:rPr>
          <w:rFonts w:ascii="PT Astra Serif" w:eastAsia="Calibri" w:hAnsi="PT Astra Serif"/>
          <w:sz w:val="26"/>
          <w:szCs w:val="26"/>
          <w:lang w:eastAsia="en-US"/>
        </w:rPr>
        <w:t xml:space="preserve"> Югры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как выдающийся деятель культуры и искусства.</w:t>
      </w:r>
    </w:p>
    <w:p w14:paraId="793763B4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Проект «Покорившие небо» признан лучшим по итогам регионального этапа конкурса «Дом культуры. Новый формат». В номинации «Проект, реализованный районным или городским культурно-досуговым учреждением клубного типа» победителем (лауреат I степени) стало МАУ «Центр культуры «Югра-презент».</w:t>
      </w:r>
    </w:p>
    <w:p w14:paraId="5CF8FAA2" w14:textId="47D9F45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В 2025 году в ООО «Газпром трансгаз Югорск» состоялась церемония награждения лауреатов и дипломантов XXIV премии «Белая птица»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корпоративного конкурса в сфере популяризации здорового образа жизни.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По итогам конкурса ж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юри определило 34 победителя.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МАУ «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Центр культуры «Югра-презент» стал лауреатом в номинации «За лучшие практики в организации спортивно-оздоровительной работы». Победу учреждению прин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с проект экстремального забега «Вызов».</w:t>
      </w:r>
    </w:p>
    <w:p w14:paraId="56B3F7A3" w14:textId="0746D849" w:rsid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МАУ «Центр культуры «Югра-презент» также стало обладателем гранта в форме субсидии из окружного бюджета в размере 375,0 тыс. рублей, направленного на приобретение сценических костюмов, гармони и проведение концертной программы «Песни вольные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дух казачий».</w:t>
      </w:r>
    </w:p>
    <w:p w14:paraId="62E98D29" w14:textId="77777777" w:rsidR="003512F7" w:rsidRDefault="003512F7" w:rsidP="00180C9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6C7DC71F" w14:textId="6F74FBB5" w:rsidR="00DE0664" w:rsidRPr="0091301A" w:rsidRDefault="00DE0664" w:rsidP="00CE76DF">
      <w:pPr>
        <w:tabs>
          <w:tab w:val="left" w:pos="0"/>
        </w:tabs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91301A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1301A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1301A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6D4D4689" w14:textId="5BA7FC82" w:rsidR="0091301A" w:rsidRPr="0091301A" w:rsidRDefault="0091301A" w:rsidP="0091301A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1301A">
        <w:rPr>
          <w:rFonts w:ascii="PT Astra Serif" w:eastAsia="Calibri" w:hAnsi="PT Astra Serif"/>
          <w:sz w:val="26"/>
          <w:szCs w:val="26"/>
          <w:lang w:eastAsia="en-US"/>
        </w:rPr>
        <w:t>В МАУ «Центр культуры «Югра-презент» в рамках проекта «Социальное кино» на бесплатной основе организовано 305 киносеансов (93%), в том числе для детей - 142 ки</w:t>
      </w:r>
      <w:r w:rsidR="00A6366D">
        <w:rPr>
          <w:rFonts w:ascii="PT Astra Serif" w:eastAsia="Calibri" w:hAnsi="PT Astra Serif"/>
          <w:sz w:val="26"/>
          <w:szCs w:val="26"/>
          <w:lang w:eastAsia="en-US"/>
        </w:rPr>
        <w:t>носеанса, количество посещений -</w:t>
      </w:r>
      <w:r w:rsidRPr="0091301A">
        <w:rPr>
          <w:rFonts w:ascii="PT Astra Serif" w:eastAsia="Calibri" w:hAnsi="PT Astra Serif"/>
          <w:sz w:val="26"/>
          <w:szCs w:val="26"/>
          <w:lang w:eastAsia="en-US"/>
        </w:rPr>
        <w:t xml:space="preserve"> 18 723 (115,0%).</w:t>
      </w:r>
    </w:p>
    <w:p w14:paraId="63D7EA88" w14:textId="77777777" w:rsidR="0091301A" w:rsidRPr="00F43352" w:rsidRDefault="0091301A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highlight w:val="yellow"/>
          <w:lang w:bidi="en-US"/>
        </w:rPr>
      </w:pPr>
    </w:p>
    <w:p w14:paraId="47E54A07" w14:textId="77777777" w:rsidR="00DE0664" w:rsidRPr="006908DE" w:rsidRDefault="00DE0664" w:rsidP="00DE0664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908DE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4D326306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МБУ «Музей истории и этнографии» располагает музейными площадями в центральной части города, включающими постоянную экспозицию и временные выставки, а также музейной площадкой под открытым небом «Суеват пауль», представляющей собой воссозданный комплекс традиционного мансийского поселения.</w:t>
      </w:r>
    </w:p>
    <w:p w14:paraId="210DB885" w14:textId="73268C8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Объ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 музейного фонда составляет 36 893 единицы хранения (100,5%), в том числе 25 888 единиц основного фонда и 11 005 единиц научно-</w:t>
      </w:r>
      <w:r w:rsidR="00C41B12">
        <w:rPr>
          <w:rFonts w:ascii="PT Astra Serif" w:eastAsia="Calibri" w:hAnsi="PT Astra Serif"/>
          <w:sz w:val="26"/>
          <w:szCs w:val="26"/>
          <w:lang w:eastAsia="en-US"/>
        </w:rPr>
        <w:t xml:space="preserve">вспомогательного фонда.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Электронная уч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тная база данных по состоянию на конец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тного периода охватывает 100% музейного фонда.</w:t>
      </w:r>
    </w:p>
    <w:p w14:paraId="266C89E7" w14:textId="492ADA73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Количество предметов основного фонда, представленных в Государственном каталоге Музейного фонда Российской Федерации, составляет 25 692 единицы хранения (109,8%), в Региональном каталоге </w:t>
      </w:r>
      <w:r w:rsidR="009C7866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25</w:t>
      </w:r>
      <w:r w:rsidR="009C7866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687 единиц хранения (101,5%).</w:t>
      </w:r>
    </w:p>
    <w:p w14:paraId="53F91997" w14:textId="35123A16" w:rsidR="003C3E36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Число посещений за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тный период 2025 года составило 38 782 человека (106,7%), в том числе в стационарных условиях </w:t>
      </w:r>
      <w:r w:rsidR="0030236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32 676 человек (105%).</w:t>
      </w:r>
    </w:p>
    <w:p w14:paraId="2CF3369D" w14:textId="1657981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Всего проведено 534 мероприятия, включая выставки, экскурсии, культурно-просветительские и массовые мероприятия.</w:t>
      </w:r>
    </w:p>
    <w:p w14:paraId="0982FAC2" w14:textId="5B6557D6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Музей под открытым небом «Суеват пауль» посетили 9 277 человек, из них 3 880 </w:t>
      </w:r>
      <w:r w:rsidR="002F317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дети.</w:t>
      </w:r>
    </w:p>
    <w:p w14:paraId="00DA902A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На базе музейной площадки под открытым небом организуются общегородские праздничные мероприятия, в том числе традиционный праздник коренных народов Севера «Вороний день», татаро-башкирский праздник плуга «Сабантуй», праздник русской культуры «Славянский хоровод», «Три Великих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Спаса», зимние забавы «В гостях у </w:t>
      </w:r>
      <w:proofErr w:type="spellStart"/>
      <w:r w:rsidRPr="006908DE">
        <w:rPr>
          <w:rFonts w:ascii="PT Astra Serif" w:eastAsia="Calibri" w:hAnsi="PT Astra Serif"/>
          <w:sz w:val="26"/>
          <w:szCs w:val="26"/>
          <w:lang w:eastAsia="en-US"/>
        </w:rPr>
        <w:t>Ищки-Ики</w:t>
      </w:r>
      <w:proofErr w:type="spellEnd"/>
      <w:r w:rsidRPr="006908DE">
        <w:rPr>
          <w:rFonts w:ascii="PT Astra Serif" w:eastAsia="Calibri" w:hAnsi="PT Astra Serif"/>
          <w:sz w:val="26"/>
          <w:szCs w:val="26"/>
          <w:lang w:eastAsia="en-US"/>
        </w:rPr>
        <w:t>», а также православный праздник Крещения Господня.</w:t>
      </w:r>
    </w:p>
    <w:p w14:paraId="5BD94AC3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6908DE">
        <w:rPr>
          <w:rFonts w:ascii="PT Astra Serif" w:eastAsia="Calibri" w:hAnsi="PT Astra Serif"/>
          <w:sz w:val="26"/>
          <w:szCs w:val="26"/>
          <w:lang w:eastAsia="en-US"/>
        </w:rPr>
        <w:t>В 2025 году проведено 24 экскурсии по основной экспозиции музея, которые посетили 280 жителей города и гостей из Уфы, Салехарда, Москвы, Санкт-Петербурга, Перми, Тюмени, городов Свердловской области, а также Италии, Германии, Англии, Конго, Таджикистана, Узбекистана и других стран.</w:t>
      </w:r>
      <w:proofErr w:type="gramEnd"/>
    </w:p>
    <w:p w14:paraId="3A15FAD3" w14:textId="2334D768" w:rsidR="006908DE" w:rsidRPr="006908DE" w:rsidRDefault="002D2D24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В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МБУ «Музей истории и этнографии»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8 мая 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состоялось торжественное открытие диорамы военного сражения на Курской дуге, ставшее значимым событием в культурной жизни Югорска. Экспозиция включает 17 точных моделей боевой техники, более 70 фигур солдат, а также детально воссозданные элементы ландшафта и военных аксессуаров.</w:t>
      </w:r>
    </w:p>
    <w:p w14:paraId="784449BD" w14:textId="7ECBC4C8" w:rsidR="006908DE" w:rsidRPr="006908DE" w:rsidRDefault="00681BA6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В сентябре 2025 года съе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мочная группа федерального телеканала «Культура» посетила музей под открытым небом «Суеват пауль», где был снят сюжет о быте и традициях коренных народов округа.</w:t>
      </w:r>
    </w:p>
    <w:p w14:paraId="6ECDD6BC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В летний период завершены работы по установке вышки сотовой связи оператора «Мотив», что позволило улучшить качество связи, уровень обслуживания и комфорт пребывания посетителей.</w:t>
      </w:r>
    </w:p>
    <w:p w14:paraId="69B3ECE5" w14:textId="226F8B85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Завершена реставрация земляного дома в музее под открытым небом «Суе</w:t>
      </w:r>
      <w:r w:rsidR="00E420EC">
        <w:rPr>
          <w:rFonts w:ascii="PT Astra Serif" w:eastAsia="Calibri" w:hAnsi="PT Astra Serif"/>
          <w:sz w:val="26"/>
          <w:szCs w:val="26"/>
          <w:lang w:eastAsia="en-US"/>
        </w:rPr>
        <w:t>ват пауль». В ходе работ сохране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н его традиционный облик при одновременном повышении удобства посещения. Реставрация выполнена с участием представителей коренных народов Севера и с соблюдением традиционных </w:t>
      </w:r>
      <w:r w:rsidR="00681BA6">
        <w:rPr>
          <w:rFonts w:ascii="PT Astra Serif" w:eastAsia="Calibri" w:hAnsi="PT Astra Serif"/>
          <w:sz w:val="26"/>
          <w:szCs w:val="26"/>
          <w:lang w:eastAsia="en-US"/>
        </w:rPr>
        <w:t>технологий: возведе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н новый каркас из 150 ошкуренных бр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вен, замен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н 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рн на площади 40 </w:t>
      </w:r>
      <w:r w:rsidR="004B459C">
        <w:rPr>
          <w:rFonts w:ascii="PT Astra Serif" w:eastAsia="Calibri" w:hAnsi="PT Astra Serif"/>
          <w:sz w:val="26"/>
          <w:szCs w:val="26"/>
          <w:lang w:eastAsia="en-US"/>
        </w:rPr>
        <w:t xml:space="preserve">кв.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м.</w:t>
      </w:r>
    </w:p>
    <w:p w14:paraId="3693FE1C" w14:textId="452668FF" w:rsidR="006908DE" w:rsidRPr="006908DE" w:rsidRDefault="00F01B28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роведена реконструкция охотничьих ловушек, изготовлен подиум под чум и построены новые экспозиционные объекты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рыболовный запор и летний домик рыбака, предназначенный для размещения рыбаков и заготовки рыбы.</w:t>
      </w:r>
    </w:p>
    <w:p w14:paraId="668847BE" w14:textId="41A7BC12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конкурса </w:t>
      </w:r>
      <w:r w:rsidR="00DD5C00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XXIV премии «Белая птица» </w:t>
      </w:r>
      <w:r w:rsidR="00DD5C00">
        <w:rPr>
          <w:rFonts w:ascii="PT Astra Serif" w:eastAsia="Calibri" w:hAnsi="PT Astra Serif"/>
          <w:sz w:val="26"/>
          <w:szCs w:val="26"/>
          <w:lang w:eastAsia="en-US"/>
        </w:rPr>
        <w:t>МБУ «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Музей истории и этнографии</w:t>
      </w:r>
      <w:r w:rsidR="00DD5C00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стал дипломантом в номинации «За лучшие практики в популяризации культурных ценностей». Высокую оценку получил народный праздник «Славянский хоровод».</w:t>
      </w:r>
    </w:p>
    <w:p w14:paraId="1535407B" w14:textId="09EB7164" w:rsidR="006908DE" w:rsidRPr="006908DE" w:rsidRDefault="00A40F5F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МБУ «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Музей истории и этнографии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» 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вышел в финал Международной премии «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Russian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Event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Awards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». Проект музея «Славянский хоровод» стал финалистом в номинации «Лучшее этнокультурное событие». В 2025 году на соискание премии было подано 473 заявки из 63 регионов Российской Федерации, а также Республики Беларусь и Южной Осетии. Участие в премии позволило музею заявить о себе на международном уровне, обменяться опытом с ведущими представителями туристической индустрии и определить новые направления дальнейшего развития.</w:t>
      </w:r>
    </w:p>
    <w:p w14:paraId="36F77D36" w14:textId="50CD308D" w:rsidR="006908DE" w:rsidRPr="006908DE" w:rsidRDefault="006908DE" w:rsidP="006908DE">
      <w:pPr>
        <w:rPr>
          <w:sz w:val="24"/>
          <w:szCs w:val="24"/>
          <w:lang w:eastAsia="ru-RU"/>
        </w:rPr>
      </w:pPr>
    </w:p>
    <w:p w14:paraId="53782E3B" w14:textId="77777777" w:rsidR="00DE0664" w:rsidRPr="00876BD7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876BD7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0D3E0E0E" w14:textId="597209A6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В состав МБУ «Централизованная библиотечная система города Югорска» (далее </w:t>
      </w:r>
      <w:r w:rsidR="0020433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МБУ «ЦБС г. Югорска») входят две библиотеки: Центральная городская библиотека и Центральная городская детская библиотека, а также два отдела дополнительного обслуживания </w:t>
      </w:r>
      <w:r w:rsidR="0020433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в микрорайоне Югорск-2 и в здании МБУ ДО СШ «Центр Югорского спорта».</w:t>
      </w:r>
    </w:p>
    <w:p w14:paraId="20ADDAC5" w14:textId="66F393D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По состоянию на конец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библиотечный фонд составляет 160 431 экземпляр (100,0%). Поступление новых изданий </w:t>
      </w:r>
      <w:r w:rsidR="00C66B26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2 004 экземпляра (103,7%).</w:t>
      </w:r>
    </w:p>
    <w:p w14:paraId="48AE8D6F" w14:textId="561977A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Количество читателей МБУ «ЦБС г. Югорска» </w:t>
      </w:r>
      <w:r w:rsidR="00F37AE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15 314 человек (101,1%), в том числе 6 058 детей (100,0%). Количество посещений составило 149 294 (110,9%), в том числе детьми </w:t>
      </w:r>
      <w:r w:rsidR="00F37AE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69 157 посещений (118,3%).</w:t>
      </w:r>
    </w:p>
    <w:p w14:paraId="6B74BB4E" w14:textId="0C94A693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 течение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тного периода проведено 728 мероприятий (101,7%), участниками которых стали 38 398 человек (102,0%).</w:t>
      </w:r>
    </w:p>
    <w:p w14:paraId="78429352" w14:textId="77777777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Город Югорск вновь удостоен звания лауреата II степени окружного конкурса «Самый читающий муниципалитет Югры».</w:t>
      </w:r>
    </w:p>
    <w:p w14:paraId="2D1AB7E3" w14:textId="16C0BC05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Впервые МБУ «ЦБС г. Югорска» организовало городской открытый конкурс эссе, писем и рисунков «Короткое детство», посвящ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нный 80-летию Победы в Великой Отечественной войне. На конкурс поступило 95 работ, авторы 11 из них стали победителями. Рисунки участников и победителей конкурса опубликованы в сборнике «Сила памяти».</w:t>
      </w:r>
    </w:p>
    <w:p w14:paraId="750D461F" w14:textId="5524605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 сентябре 2025 года на базе библиотеки состоялся форум активистов экологического просвещения «Эко в движении», объединивший школьников и студентов, заинтересованных в формировании экологически ответственного поведения. Прог</w:t>
      </w:r>
      <w:r w:rsidR="0015495F">
        <w:rPr>
          <w:rFonts w:ascii="PT Astra Serif" w:eastAsia="Calibri" w:hAnsi="PT Astra Serif"/>
          <w:sz w:val="26"/>
          <w:szCs w:val="26"/>
          <w:lang w:eastAsia="en-US"/>
        </w:rPr>
        <w:t>рамма форума включала работу тре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х секций: «Эколог</w:t>
      </w:r>
      <w:r w:rsidR="00CD3BDD">
        <w:rPr>
          <w:rFonts w:ascii="PT Astra Serif" w:eastAsia="Calibri" w:hAnsi="PT Astra Serif"/>
          <w:sz w:val="26"/>
          <w:szCs w:val="26"/>
          <w:lang w:eastAsia="en-US"/>
        </w:rPr>
        <w:t xml:space="preserve">ическое просвещение и </w:t>
      </w:r>
      <w:proofErr w:type="spellStart"/>
      <w:r w:rsidR="00CD3BDD">
        <w:rPr>
          <w:rFonts w:ascii="PT Astra Serif" w:eastAsia="Calibri" w:hAnsi="PT Astra Serif"/>
          <w:sz w:val="26"/>
          <w:szCs w:val="26"/>
          <w:lang w:eastAsia="en-US"/>
        </w:rPr>
        <w:t>эковолонте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рство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», «Разумное потребление и переработка», «Сохранение биоразнообразия». Спикерами форума выступили лекторы Высшей экологической школы Югорского государственного университета А.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Заикин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B43B05"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А. Скурихин и С. Кузнецова. Старшеклассники общеобразовательных школ города и студенты Советского политехнического колледжа приняли участие в региональной интеллектуальной игре «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Экологическая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полигонка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», организованной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Природнадзором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 совместно с Центральной городской библиотекой </w:t>
      </w:r>
      <w:r w:rsidR="00B43B05"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им. А. И.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Харизовой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947F81E" w14:textId="119C5673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По итогам деятельности за 2024</w:t>
      </w:r>
      <w:r w:rsidR="00DA7C5D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2025 годы первичное отделение «Движения Первых» при библиотеке города Югорска признано одним из лучших 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в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Ханты-Мансийском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автономном округе </w:t>
      </w:r>
      <w:r w:rsidR="009503E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Югре. За активную работу, инициативность и достигнутые результаты активисты были отмечены региональным отделением «Движение Первых </w:t>
      </w:r>
      <w:r w:rsidR="009503E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Югра» памятными подарками с символикой движения. Деятельность отделения получила профессиональное признание: в журнале «Школьная библиотека: сегодня и завтра» опубликована статья «Движение первых в библиотеке г. Югорска».</w:t>
      </w:r>
    </w:p>
    <w:p w14:paraId="79065D41" w14:textId="77DB62B8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2025 год объявлен в Российской Федерации Годом защитника Отечества и Годом исторического наследия в Югре. В муниципальных библиотеках города Югорска проведено 69 тематических мероприятий, участниками которых стали 1 728 человек. Среди наиболее значимых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патриотический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квест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«Знать, чтобы помнить», конкурс эссе, писем и рисунков «Короткое детство», участие во Всероссийской акции «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Библионочь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. Свои герои»,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квест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для подростков «Подумай о последствиях», а также лекции и викторины по профилактике т</w:t>
      </w:r>
      <w:r w:rsidR="00501574">
        <w:rPr>
          <w:rFonts w:ascii="PT Astra Serif" w:eastAsia="Calibri" w:hAnsi="PT Astra Serif"/>
          <w:sz w:val="26"/>
          <w:szCs w:val="26"/>
          <w:lang w:eastAsia="en-US"/>
        </w:rPr>
        <w:t>ерроризма и экстремизма в молоде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жной среде.</w:t>
      </w:r>
    </w:p>
    <w:p w14:paraId="043475F6" w14:textId="6B775CAB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Заместителю директора по основной и инновационной деятельности МБУ «ЦБС г. Югорска» Сомовой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 xml:space="preserve"> С.Н.</w:t>
      </w:r>
      <w:r w:rsidR="00501574">
        <w:rPr>
          <w:rFonts w:ascii="PT Astra Serif" w:eastAsia="Calibri" w:hAnsi="PT Astra Serif"/>
          <w:sz w:val="26"/>
          <w:szCs w:val="26"/>
          <w:lang w:eastAsia="en-US"/>
        </w:rPr>
        <w:t xml:space="preserve"> присвоено поче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тное звание «Заслуженный деятель культуры Ханты-Мансийского автономного округа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Югры». Кроме того, </w:t>
      </w:r>
      <w:r w:rsidR="00FD5A99" w:rsidRPr="00876BD7">
        <w:rPr>
          <w:rFonts w:ascii="PT Astra Serif" w:eastAsia="Calibri" w:hAnsi="PT Astra Serif"/>
          <w:sz w:val="26"/>
          <w:szCs w:val="26"/>
          <w:lang w:eastAsia="en-US"/>
        </w:rPr>
        <w:t>Сомов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а С.Н.</w:t>
      </w:r>
      <w:r w:rsidR="00FD5A99"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стала победителем конкурса Департамента культуры Ханты-Мансийского автономного округа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 в области библиотечного дела имени Н. В.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Лангенбаха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в номинации «Призвание».</w:t>
      </w:r>
    </w:p>
    <w:p w14:paraId="6B9E0ED8" w14:textId="234A07F4" w:rsidR="00876BD7" w:rsidRPr="00876BD7" w:rsidRDefault="00876BD7" w:rsidP="00876BD7">
      <w:pPr>
        <w:rPr>
          <w:sz w:val="24"/>
          <w:szCs w:val="24"/>
          <w:lang w:eastAsia="ru-RU"/>
        </w:rPr>
      </w:pPr>
    </w:p>
    <w:p w14:paraId="6ABD6D3D" w14:textId="77777777" w:rsidR="00DE0664" w:rsidRPr="00E8428C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E8428C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51EC3B8F" w14:textId="2F846A2F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 xml:space="preserve">Услуги дополнительного образования детей в сфере культуры оказывает </w:t>
      </w:r>
      <w:r w:rsidR="00276D7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ДО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«Детская школа искусств города Югорска»), в состав которого входят музыкальное и художественное отделения.</w:t>
      </w:r>
      <w:proofErr w:type="gramEnd"/>
    </w:p>
    <w:p w14:paraId="6EB5D090" w14:textId="571A475F" w:rsidR="00E8428C" w:rsidRPr="00697346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Одним из показа</w:t>
      </w:r>
      <w:r w:rsidR="001E13F9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телей регионального проекта «Все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лучшее детям» национального про</w:t>
      </w:r>
      <w:r w:rsidR="001E13F9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екта «Молоде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жь и дети» является охват детей программами доп</w:t>
      </w:r>
      <w:r w:rsidR="00501574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олнительного образования. В отче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тном периоде услугами дополнительного образования, в том числе 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по </w:t>
      </w:r>
      <w:proofErr w:type="spellStart"/>
      <w:r w:rsidR="00236980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препрофессиональным</w:t>
      </w:r>
      <w:proofErr w:type="spellEnd"/>
      <w:r w:rsidR="00236980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программам в </w:t>
      </w:r>
      <w:r w:rsidR="005A61BB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области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искусства, охвачено 1 587 человек.</w:t>
      </w:r>
    </w:p>
    <w:p w14:paraId="500F0891" w14:textId="18F87CC0" w:rsidR="00E8428C" w:rsidRPr="00E8428C" w:rsidRDefault="00016F00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течение отче</w:t>
      </w:r>
      <w:r w:rsidR="00E8428C"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тного периода в конкурсах различных уровней приняли участие 1 631 обучающийся, из них 520 че</w:t>
      </w: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ловек стали победителями и призе</w:t>
      </w:r>
      <w:r w:rsidR="00E8428C"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рами.</w:t>
      </w:r>
    </w:p>
    <w:p w14:paraId="6BC87E03" w14:textId="71BE692C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Звание «Образцовый художественный коллектив Ханты-Мансийского автономного округа </w:t>
      </w:r>
      <w:r w:rsidR="009A4B6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Югры» имеют 7 творческих коллективов учреждения.</w:t>
      </w:r>
    </w:p>
    <w:p w14:paraId="0597230B" w14:textId="77777777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апреле 2025 года в МБУ </w:t>
      </w: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города Югорска» состоялся II открытый межрегиональный конкурс юных исполнителей «Первые шаги». Творческая площадка объединила 97 юных музыкантов из 8 муниципальных образований региона.</w:t>
      </w:r>
    </w:p>
    <w:p w14:paraId="12280A7B" w14:textId="4589A1CD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городе Ханты-Мансийске подведены итоги первого Международного конкурса юных музыкантов «Чайковский-дебют», приуроченного к 185-летию со дня рождения великого русского композитора П. И. Чайковского. В конкурсных прослушиваниях приняли участие 117 музыкантов в возрасте от 6 до 15 лет из муниципальных образований Уральского федерального округа. Воспитанники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</w:t>
      </w:r>
      <w:proofErr w:type="gramStart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города Югорска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стали лауреатами и дипломантами конкурса: лауреат I степени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Дмитрий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Кутуев</w:t>
      </w:r>
      <w:proofErr w:type="spell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лауреаты III степени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Агата Потапова и Евгений Юдин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дипломанты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Дарина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Халикова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 Иван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Корепанов</w:t>
      </w:r>
      <w:proofErr w:type="spell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;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финалисты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Диана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Халикова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Стефания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Девальд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Анастасия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Кутуева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</w:t>
      </w:r>
    </w:p>
    <w:p w14:paraId="2526CDFA" w14:textId="2B97CAF2" w:rsid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День народного единства в городе Ханты-Мансийске состоялась церемония чествования лауреатов проекта «Золотые имена многонациональной Югры», объединившего людей, чья преданность родному краю и профессии служит примером для общества. Среди лауреатов 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преподаватель 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</w:t>
      </w:r>
      <w:proofErr w:type="gramStart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города Югорска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Могуш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Л.А.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На протяжении почти четыр</w:t>
      </w:r>
      <w:r w:rsidR="00A238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 десятилетий она не только развивает творческий потенциал одар</w:t>
      </w:r>
      <w:r w:rsidR="00A238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нных юных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югорчан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но и активно участвует в реализации социальных и творческих проектов, направленных на развитие и популяризацию музыкальной культуры коренных малочисленных народов Севера.</w:t>
      </w:r>
    </w:p>
    <w:p w14:paraId="3A120CDC" w14:textId="77777777" w:rsidR="00521065" w:rsidRPr="009B5522" w:rsidRDefault="00521065" w:rsidP="0052106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В 2025 году независимая оценка качества условий оказания услуг проведена в отношении МБУ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школа искусств города Югорска». Финансирование проведения независимой оценки качества осуществлялось Департаментом образования Ханты-Мансийского автономного округа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Югры. Итоговый показатель составил 98,92 балла из 100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возможных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>, что свидетельствует о высоком качестве работы учреждения.</w:t>
      </w:r>
    </w:p>
    <w:p w14:paraId="49C12F83" w14:textId="77777777" w:rsidR="00C27C36" w:rsidRDefault="00C27C36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03D0C96F" w14:textId="465E048C" w:rsidR="00A91A8D" w:rsidRPr="00E97BF8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97BF8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E97BF8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6C6A9D9F" w14:textId="54D019AB" w:rsidR="000C1E40" w:rsidRPr="001532CF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</w:t>
      </w:r>
      <w:r w:rsidR="00A314EF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1532CF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сфере </w:t>
      </w:r>
      <w:r w:rsidRPr="001532CF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здравоохранения о</w:t>
      </w:r>
      <w:r w:rsidRPr="001532CF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1532CF" w:rsidRPr="001532CF">
        <w:rPr>
          <w:rFonts w:ascii="PT Astra Serif" w:hAnsi="PT Astra Serif"/>
          <w:sz w:val="26"/>
          <w:szCs w:val="26"/>
          <w:lang w:eastAsia="ru-RU"/>
        </w:rPr>
        <w:t>16</w:t>
      </w:r>
      <w:r w:rsidR="00C523E1" w:rsidRPr="001532C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1532CF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1532CF" w:rsidRPr="001532CF">
        <w:rPr>
          <w:rFonts w:ascii="PT Astra Serif" w:hAnsi="PT Astra Serif"/>
          <w:sz w:val="26"/>
          <w:szCs w:val="26"/>
          <w:lang w:eastAsia="ru-RU"/>
        </w:rPr>
        <w:t>юридических лиц и 10</w:t>
      </w:r>
      <w:r w:rsidRPr="001532CF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3869C71" w14:textId="31E88AD2" w:rsidR="00A62402" w:rsidRPr="00A62402" w:rsidRDefault="007F3256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 состоянию на 31.12.2025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развернуто 206 коек круглосуточного стационара и 84 койко-места дневного пребывания при поликлинике с учетом двухсменного режима работы.</w:t>
      </w:r>
    </w:p>
    <w:p w14:paraId="6E2C7410" w14:textId="6577C49F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Обеспеченность больничными койками (стационар) составила 52,8 койки на 10 тыс. населения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52,9 койки на 10 тыс. населения).</w:t>
      </w:r>
    </w:p>
    <w:p w14:paraId="3A6D81EC" w14:textId="695A0FFB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Плановая мощность поликлиники (число посещений в смену) составляет 841 посещение. Число врачебных посещений на одного жителя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9,4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9,2).</w:t>
      </w:r>
    </w:p>
    <w:p w14:paraId="161E1B2C" w14:textId="17F7B1A1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врачей составила 169 человек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163 человека). Обеспеченность врачебным персоналом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43,3 на 10 000 населения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41,8).</w:t>
      </w:r>
    </w:p>
    <w:p w14:paraId="1C0511B2" w14:textId="577AF9B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среднего медицинского персонала составила 410 человек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408 человек). Обеспеченность средним медицинским персоналом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105,1 на 10 000 населения (за 2024 </w:t>
      </w:r>
      <w:r w:rsidR="00844E08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год 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104,8).</w:t>
      </w:r>
    </w:p>
    <w:p w14:paraId="0984A1AC" w14:textId="45A1F204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2025 году в больницу трудоустроились 15 врачей-специалистов, в 2024 год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у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16 врачей.</w:t>
      </w:r>
    </w:p>
    <w:p w14:paraId="403B0C51" w14:textId="2F2096D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proofErr w:type="gram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целях устранения диспропорции в обеспеченности медицинскими кадрами и повышения качества медицинской помощи в БУ «Югорская городская больница» совместно с администрацией города Югорска, в том числе в части предоставления служебного жилья, реализуются мероприятия по привлечению специалистов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как выпускников высших и средних медицинских образовательных учреждений, так и врачей востребованных специальностей из других регионов Российской Федерации.</w:t>
      </w:r>
      <w:proofErr w:type="gramEnd"/>
    </w:p>
    <w:p w14:paraId="3454482F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Поликлиника оснащена необходимым современным медицинским оборудованием. Проводится реконструкция здания взрослой поликлиники с надстройкой 4-го этажа, что позволит существенно улучшить доступность и качество амбулаторной медицинской помощи.</w:t>
      </w:r>
    </w:p>
    <w:p w14:paraId="2061F4DD" w14:textId="66A594B8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высоком уровне оснащено отделение реабилитации, что позволяет применять современные методы лечения: лазеротерапию, аппаратную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электрофизиотерапию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лечебную физкультуру с использованием тренажеров, массаж, бальнеотерапию. </w:t>
      </w:r>
      <w:r w:rsidR="0068413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базе отделения проводится медицинская реабилитация пациентов, перенесших новую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коронавирусную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инфекцию.</w:t>
      </w:r>
    </w:p>
    <w:p w14:paraId="68FB8831" w14:textId="3DF86020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Диагностический и лечебный процессы в стационаре организованы на высоком уровне. Отработаны технологии оказания плановой и экстренной медицинской помощи с применением сложных методов диагностики и лечения</w:t>
      </w:r>
      <w:r w:rsidR="00E85D9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с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овершенствуются эндоскопические методы обследования и лечения</w:t>
      </w:r>
      <w:r w:rsidR="00E85D9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</w:p>
    <w:p w14:paraId="14A4ABB3" w14:textId="10476FF4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базе неврологического и терапевтического отделений функционируют первичные сосудистые отделения для лечения пациентов с острыми нарушениями мозгового кровообращения и острым инфарктом миокарда. </w:t>
      </w:r>
    </w:p>
    <w:p w14:paraId="0C5BBB16" w14:textId="1F9E9FCF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Успешно развиваются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стационарозамещающие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технологии: функционируют койко-места для пациентов педиатрического и хирургического профиля, а также 4 койко-места дневного пребывания для больных хроническим вирусным гепатитом на базе инфекционного отделения. </w:t>
      </w:r>
    </w:p>
    <w:p w14:paraId="3624F24A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Осуществляется круглосуточное дежурство врачей-педиатров в стационаре для оказания неотложной медицинской помощи детскому населению.</w:t>
      </w:r>
    </w:p>
    <w:p w14:paraId="426FDCA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В целях повышения доступности диагностики и качества медицинской помощи организован двухсменный режим работы кабинетов компьютерной томографии, магнитно-резонансной томографии, ультразвуковой диагностики и рентгенографии.</w:t>
      </w:r>
    </w:p>
    <w:p w14:paraId="144F9E4A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Общая заболеваемость населения города Югорска по сравнению с аналогичным периодом прошлого года снизилась на 13,5%, за исключением детского населения в возрасте от 0 до 14 лет, где отмечен рост на 18,1%. Первичная заболеваемость снизилась на 17,7%.</w:t>
      </w:r>
    </w:p>
    <w:p w14:paraId="169C2E54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Значительное снижение показателей первичной заболеваемости среди взрослого населения связано с внедрением целевых показателей диспансеризации и диспансерного наблюдения, в рамках которых каждое обращение пациента формирует показатели первичной и общей заболеваемости. Регулярное проведение профилактических осмотров и диспансеризации способствует снижению первичной заболеваемости неинфекционными заболеваниями.</w:t>
      </w:r>
    </w:p>
    <w:p w14:paraId="00AA19D9" w14:textId="4D153C18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то же время отмечается рост общей и первичной заболеваемости среди детского населения в возрасте от 0 до 14 лет, преимущественно за счет заболеваний органов дыхания (ОРВИ)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+11,0, доброкачественных новообразований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+33,0, врожденных аномалий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+18,0.</w:t>
      </w:r>
    </w:p>
    <w:p w14:paraId="18AE3855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связи со стабилизацией эпидемиологической обстановки в городе функционирует одна бригада неотложной помощи </w:t>
      </w:r>
      <w:proofErr w:type="gram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при поликлинике для выезда на дом к пациентам с подозрением</w:t>
      </w:r>
      <w:proofErr w:type="gram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на COVID-19 и острыми респираторными заболеваниями, включая грипп.</w:t>
      </w:r>
    </w:p>
    <w:p w14:paraId="6EB3C595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целях повышения качества медицинской помощи и информированности населения о деятельности БУ «Югорская городская больница» проводится работа по следующим направлениям:</w:t>
      </w:r>
    </w:p>
    <w:p w14:paraId="01AFCD05" w14:textId="6239DBC5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запись на прием к специалистам через сеть Интернет и посредством информационно-справочных сенсорных терминалов (</w:t>
      </w:r>
      <w:proofErr w:type="spellStart"/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инфоматов</w:t>
      </w:r>
      <w:proofErr w:type="spellEnd"/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);</w:t>
      </w:r>
    </w:p>
    <w:p w14:paraId="5058F9A1" w14:textId="0351686F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внедрение медицинской информационной системы в поликлинике и стационарных подразделениях с ведением медицинской документации в электронном виде;</w:t>
      </w:r>
    </w:p>
    <w:p w14:paraId="006D73E8" w14:textId="1BD396C5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информационное сопровождение деятельности учреждения в социальных сетях и сервисах;</w:t>
      </w:r>
    </w:p>
    <w:p w14:paraId="02042A4E" w14:textId="3A26AB39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проведение онлайн-конкурсов и мероприятий, направленных на формирование здорового образа жизни и отказ от вредных привычек;</w:t>
      </w:r>
    </w:p>
    <w:p w14:paraId="74D7AD74" w14:textId="2693D823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регулярная публикация профилактических материалов и информации о деятельности медицинских учреждений в городских и окружных изданиях.</w:t>
      </w:r>
    </w:p>
    <w:p w14:paraId="11262C8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Значительную работу осуществляет отделение медицинской профилактики. Функционируют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родительства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», школа по уходу за тяжелобольными и школа по отказу от курения. В течение трех лет на базе больницы работает «Школа для обучения родителей навыкам ухода и реабилитации в домашних условиях» для семей с детьми с особенностями развития. В 2025 году основам здорового образа жизни обучено 10 958 человек, что на 5,8% больше, чем за аналогичный период прошлого года.</w:t>
      </w:r>
    </w:p>
    <w:p w14:paraId="0087A34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Проводится ежегодная диспансеризация взрослого и детского населения, а также профилактические медицинские осмотры. С 2024 года осуществляется диспансеризация лиц репродуктивного возраста (18–49 лет).</w:t>
      </w:r>
    </w:p>
    <w:p w14:paraId="6E904311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БУ «Югорская городская больница» оказывает платные медицинские услуги, включая медицинские осмотры водителей, лабораторные, стоматологические и диагностические исследования, а также консультации врачей-специалистов, не входящие в территориальную программу государственных гарантий бесплатного оказания медицинской помощи.</w:t>
      </w:r>
    </w:p>
    <w:p w14:paraId="2F69E6AD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2025 году БУ «Югорская городская больница» продолжает функционировать в системе преимущественно одноканального финансирования, что способствует оптимизации организации медицинской помощи, обеспечению сбалансированности государственных гарантий и формированию единой системы контроля качества медицинской помощи.</w:t>
      </w:r>
    </w:p>
    <w:p w14:paraId="1E867D9B" w14:textId="7DDD0446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Осуществляет свою деятельность санаторий</w:t>
      </w:r>
      <w:r w:rsidR="00A7510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профилакторий ООО</w:t>
      </w:r>
      <w:r w:rsidR="003C764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 Югорск». Мощность стационарного отделения составляет 280 коек, амбулаторно-поликлинического</w:t>
      </w:r>
      <w:r w:rsidR="00381431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отделения -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физи</w:t>
      </w:r>
      <w:proofErr w:type="gramStart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</w:t>
      </w:r>
      <w:proofErr w:type="spellEnd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proofErr w:type="gramEnd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водо-грязел</w:t>
      </w:r>
      <w:r w:rsidR="00DD53BB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ечения и лечебной физкультуры. </w:t>
      </w:r>
    </w:p>
    <w:p w14:paraId="288D5DFB" w14:textId="578582A9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Численность врачей, оказывающих медицинскую помощь пациентам учреждения, составляет 42 человека, с</w:t>
      </w:r>
      <w:r w:rsidR="00BE2474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реднего медицинского персонала </w:t>
      </w:r>
      <w:r w:rsidR="000D3E3D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- 83</w:t>
      </w:r>
      <w:r w:rsidR="00DD53BB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человек</w:t>
      </w:r>
      <w:r w:rsidR="000D3E3D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а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</w:t>
      </w:r>
    </w:p>
    <w:p w14:paraId="525B2246" w14:textId="03769EE4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базе </w:t>
      </w:r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Югорского филиала бюджетного учреждения Ханты-Мансийского автономного округа - Югры «Советский </w:t>
      </w:r>
      <w:proofErr w:type="spellStart"/>
      <w:proofErr w:type="gramStart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психо</w:t>
      </w:r>
      <w:proofErr w:type="spellEnd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-неврологический</w:t>
      </w:r>
      <w:proofErr w:type="gramEnd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диспансер» 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Учреждение оснащено современной медицинской аппаратурой: электрокардиограф компьютерный, </w:t>
      </w:r>
      <w:proofErr w:type="spellStart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электроэнцефалограф</w:t>
      </w:r>
      <w:proofErr w:type="spellEnd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</w:t>
      </w:r>
      <w:proofErr w:type="spellStart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эхоэнцефалограф</w:t>
      </w:r>
      <w:proofErr w:type="spellEnd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многооконный ультразвуковой, гематологический анализатор, имеется химико-токсикологическая лаборатория.</w:t>
      </w:r>
    </w:p>
    <w:p w14:paraId="0D3ECB33" w14:textId="77777777" w:rsidR="006D050A" w:rsidRPr="00AF33F0" w:rsidRDefault="006D050A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14:paraId="3D0608FE" w14:textId="77777777" w:rsidR="00A0573E" w:rsidRPr="00AF33F0" w:rsidRDefault="00A0573E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393E1B22" w14:textId="77777777" w:rsidR="00A46C0A" w:rsidRPr="00F43352" w:rsidRDefault="00A46C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4AEB9E10" w14:textId="77777777" w:rsidR="008170D9" w:rsidRPr="009D53E1" w:rsidRDefault="008170D9" w:rsidP="008170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9D53E1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4C1BB310" w14:textId="77777777" w:rsidR="008170D9" w:rsidRPr="00F43352" w:rsidRDefault="008170D9" w:rsidP="008170D9">
      <w:pPr>
        <w:suppressAutoHyphens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5DB15230" w14:textId="77777777" w:rsidR="008170D9" w:rsidRPr="009D53E1" w:rsidRDefault="008170D9" w:rsidP="008170D9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D53E1">
        <w:rPr>
          <w:rFonts w:ascii="PT Astra Serif" w:hAnsi="PT Astra Serif"/>
          <w:sz w:val="26"/>
          <w:szCs w:val="26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13 муниципальных программ с периодом действия до 2030 года.</w:t>
      </w:r>
    </w:p>
    <w:p w14:paraId="76AAF26C" w14:textId="77777777" w:rsidR="008170D9" w:rsidRPr="009D53E1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9D53E1"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17230429" w14:textId="77777777" w:rsidR="008170D9" w:rsidRPr="00F43352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3563542A" w14:textId="77777777" w:rsidR="008170D9" w:rsidRPr="00074F42" w:rsidRDefault="008170D9" w:rsidP="008170D9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074F42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</w:p>
    <w:tbl>
      <w:tblPr>
        <w:tblW w:w="51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69"/>
        <w:gridCol w:w="1268"/>
        <w:gridCol w:w="704"/>
        <w:gridCol w:w="1267"/>
        <w:gridCol w:w="1269"/>
        <w:gridCol w:w="704"/>
        <w:gridCol w:w="1407"/>
      </w:tblGrid>
      <w:tr w:rsidR="008170D9" w:rsidRPr="00F43352" w14:paraId="20AD2BAB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9CBC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lastRenderedPageBreak/>
              <w:t>Источники финансирования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B18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План на 2024 год, тыс. рублей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68B" w14:textId="25DA4163" w:rsidR="008170D9" w:rsidRPr="007B6F2E" w:rsidRDefault="00297655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Исполнено на 3</w:t>
            </w:r>
            <w:r w:rsidR="007B6F2E" w:rsidRPr="007B6F2E">
              <w:rPr>
                <w:rFonts w:ascii="PT Astra Serif" w:hAnsi="PT Astra Serif"/>
                <w:bCs/>
              </w:rPr>
              <w:t>1</w:t>
            </w:r>
            <w:r w:rsidRPr="007B6F2E">
              <w:rPr>
                <w:rFonts w:ascii="PT Astra Serif" w:hAnsi="PT Astra Serif"/>
                <w:bCs/>
              </w:rPr>
              <w:t>.</w:t>
            </w:r>
            <w:r w:rsidR="007B6F2E" w:rsidRPr="007B6F2E">
              <w:rPr>
                <w:rFonts w:ascii="PT Astra Serif" w:hAnsi="PT Astra Serif"/>
                <w:bCs/>
              </w:rPr>
              <w:t>12</w:t>
            </w:r>
            <w:r w:rsidR="008170D9" w:rsidRPr="007B6F2E">
              <w:rPr>
                <w:rFonts w:ascii="PT Astra Serif" w:hAnsi="PT Astra Serif"/>
                <w:bCs/>
              </w:rPr>
              <w:t>.2024,</w:t>
            </w:r>
          </w:p>
          <w:p w14:paraId="7ED75FA1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B3A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План на 2025 год,</w:t>
            </w:r>
          </w:p>
          <w:p w14:paraId="725BBDBC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тыс. рублей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1F1" w14:textId="6B15A1B3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 xml:space="preserve">Исполнено на </w:t>
            </w:r>
            <w:r w:rsidR="007B6F2E" w:rsidRPr="007B6F2E">
              <w:rPr>
                <w:rFonts w:ascii="PT Astra Serif" w:hAnsi="PT Astra Serif"/>
                <w:bCs/>
              </w:rPr>
              <w:t>31</w:t>
            </w:r>
            <w:r w:rsidRPr="007B6F2E">
              <w:rPr>
                <w:rFonts w:ascii="PT Astra Serif" w:hAnsi="PT Astra Serif"/>
                <w:bCs/>
              </w:rPr>
              <w:t>.</w:t>
            </w:r>
            <w:r w:rsidR="007B6F2E" w:rsidRPr="007B6F2E">
              <w:rPr>
                <w:rFonts w:ascii="PT Astra Serif" w:hAnsi="PT Astra Serif"/>
                <w:bCs/>
              </w:rPr>
              <w:t>12</w:t>
            </w:r>
            <w:r w:rsidRPr="007B6F2E">
              <w:rPr>
                <w:rFonts w:ascii="PT Astra Serif" w:hAnsi="PT Astra Serif"/>
                <w:bCs/>
              </w:rPr>
              <w:t>.2025,</w:t>
            </w:r>
          </w:p>
          <w:p w14:paraId="1A3F2314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8A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Темп изменения</w:t>
            </w:r>
          </w:p>
          <w:p w14:paraId="1BEE75F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7B6F2E"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2630294D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8170D9" w:rsidRPr="00F43352" w14:paraId="1934FD82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78B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0B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8CA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2DF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2F7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288D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341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9C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8</w:t>
            </w:r>
          </w:p>
        </w:tc>
      </w:tr>
      <w:tr w:rsidR="007B6F2E" w:rsidRPr="00F43352" w14:paraId="4E54DB84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3022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Всего по муниципальным программам: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3BE6" w14:textId="7ED8528D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6 455 625,4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E590" w14:textId="4BE3E76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6 218 978,6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744B" w14:textId="01304D55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96,3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36D0" w14:textId="1081909C" w:rsidR="007B6F2E" w:rsidRPr="007B6F2E" w:rsidRDefault="00753B30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8 412 7</w:t>
            </w:r>
            <w:r w:rsidR="007B6F2E" w:rsidRPr="007B6F2E">
              <w:rPr>
                <w:rFonts w:ascii="PT Astra Serif" w:hAnsi="PT Astra Serif" w:cs="Calibri"/>
                <w:color w:val="000000"/>
                <w:lang w:eastAsia="ru-RU"/>
              </w:rPr>
              <w:t>23,7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B40A" w14:textId="44927BA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8 315 938,2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9B74" w14:textId="3E7423C4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98,</w:t>
            </w:r>
            <w:r w:rsidR="00D33821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9758" w14:textId="61EA580C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2,</w:t>
            </w:r>
            <w:r w:rsidR="00753B30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</w:tr>
      <w:tr w:rsidR="008170D9" w:rsidRPr="00F43352" w14:paraId="04B396B6" w14:textId="77777777" w:rsidTr="007B6F2E">
        <w:trPr>
          <w:trHeight w:val="24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3AE9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BBF5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280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2F0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43E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D7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0AA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775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</w:tr>
      <w:tr w:rsidR="007B6F2E" w:rsidRPr="00F43352" w14:paraId="35709AC8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6EE6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62E5" w14:textId="697DA73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164 913,8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B00C" w14:textId="1484355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164 906,0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B9CA" w14:textId="2EFFB82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56C5" w14:textId="23479C3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318 043,8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9BFC" w14:textId="0D3F9AE2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318 043,0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D2E9" w14:textId="5C25817A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0F9C" w14:textId="25E51A0F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B6F2E" w:rsidRPr="00F43352" w14:paraId="6A6426DC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AC98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1710" w14:textId="6B0F1D7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3 358 010,5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A477" w14:textId="3DEB2179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3 270 928,3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5966" w14:textId="006FE984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97,4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74AD" w14:textId="605E1629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4 987 183,4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6D" w14:textId="14851F5B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4 975 835,2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F760" w14:textId="521099AF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99,8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025C" w14:textId="61E4AE2E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2,4</w:t>
            </w:r>
          </w:p>
        </w:tc>
      </w:tr>
      <w:tr w:rsidR="007B6F2E" w:rsidRPr="00F43352" w14:paraId="4FEACD37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C2E8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FC53" w14:textId="4386BAA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2 522 055,2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BEE9" w14:textId="22B2CA25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2 479 972,7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EAC8" w14:textId="4001B97E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98,3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B122" w14:textId="1D35FEA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2 860 489,6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1AD9" w14:textId="20B5E65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 xml:space="preserve">2 784 </w:t>
            </w:r>
            <w:r w:rsidR="00E052E1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EB32" w14:textId="3B64BAB3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BA61" w14:textId="3F1DF652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-</w:t>
            </w:r>
            <w:r w:rsidR="00753B30">
              <w:rPr>
                <w:rFonts w:ascii="PT Astra Serif" w:hAnsi="PT Astra Serif" w:cs="Calibri"/>
                <w:color w:val="000000"/>
                <w:lang w:eastAsia="ru-RU"/>
              </w:rPr>
              <w:t>0,9</w:t>
            </w:r>
          </w:p>
        </w:tc>
      </w:tr>
      <w:tr w:rsidR="007B6F2E" w:rsidRPr="00F43352" w14:paraId="7A241FCE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313" w14:textId="00DF3818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/>
              </w:rPr>
              <w:t>Фонд развития территорий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F865" w14:textId="656DD95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3 691,0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206" w14:textId="4236E7C5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3 691,0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7707" w14:textId="4F664742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E8A9" w14:textId="21C88EE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53 836,9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802D" w14:textId="261E6120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53 836,9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1498" w14:textId="7680C71D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C152" w14:textId="4563901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B6F2E" w:rsidRPr="00F43352" w14:paraId="7687B2AD" w14:textId="77777777" w:rsidTr="005E1E1E">
        <w:trPr>
          <w:trHeight w:val="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6BC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AFBF" w14:textId="7393255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406 954,9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F933" w14:textId="6F0CFE0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299 480,6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BF98" w14:textId="60796692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 xml:space="preserve">73,6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E830" w14:textId="2C60D2C5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193 170,0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353B" w14:textId="359EAED8" w:rsidR="007B6F2E" w:rsidRPr="007B6F2E" w:rsidRDefault="00E052E1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183 45</w:t>
            </w:r>
            <w:r w:rsidR="007B6F2E" w:rsidRPr="007B6F2E">
              <w:rPr>
                <w:rFonts w:ascii="PT Astra Serif" w:hAnsi="PT Astra Serif" w:cs="Calibri"/>
                <w:color w:val="000000"/>
                <w:lang w:eastAsia="ru-RU"/>
              </w:rPr>
              <w:t>7,4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F053" w14:textId="434DFC1A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95,0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7C77" w14:textId="21CD4AC3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21,4</w:t>
            </w:r>
          </w:p>
        </w:tc>
      </w:tr>
    </w:tbl>
    <w:p w14:paraId="0523A8F6" w14:textId="77777777" w:rsidR="007B6F2E" w:rsidRDefault="007B6F2E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  <w:highlight w:val="yellow"/>
        </w:rPr>
      </w:pPr>
    </w:p>
    <w:p w14:paraId="4EDE81B2" w14:textId="5BB9E218" w:rsidR="008170D9" w:rsidRPr="002C1567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C1567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49226467" w14:textId="1C1F1015" w:rsidR="008170D9" w:rsidRPr="002C1567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C1567">
        <w:rPr>
          <w:rFonts w:ascii="PT Astra Serif" w:hAnsi="PT Astra Serif"/>
          <w:b/>
          <w:sz w:val="24"/>
          <w:szCs w:val="24"/>
        </w:rPr>
        <w:t xml:space="preserve">по состоянию на </w:t>
      </w:r>
      <w:r w:rsidR="002C1567" w:rsidRPr="002C1567">
        <w:rPr>
          <w:rFonts w:ascii="PT Astra Serif" w:hAnsi="PT Astra Serif"/>
          <w:b/>
          <w:sz w:val="24"/>
          <w:szCs w:val="24"/>
        </w:rPr>
        <w:t>31</w:t>
      </w:r>
      <w:r w:rsidRPr="002C1567">
        <w:rPr>
          <w:rFonts w:ascii="PT Astra Serif" w:hAnsi="PT Astra Serif"/>
          <w:b/>
          <w:sz w:val="24"/>
          <w:szCs w:val="24"/>
        </w:rPr>
        <w:t>.</w:t>
      </w:r>
      <w:r w:rsidR="002C1567" w:rsidRPr="002C1567">
        <w:rPr>
          <w:rFonts w:ascii="PT Astra Serif" w:hAnsi="PT Astra Serif"/>
          <w:b/>
          <w:sz w:val="24"/>
          <w:szCs w:val="24"/>
        </w:rPr>
        <w:t>12</w:t>
      </w:r>
      <w:r w:rsidRPr="002C1567">
        <w:rPr>
          <w:rFonts w:ascii="PT Astra Serif" w:hAnsi="PT Astra Serif"/>
          <w:b/>
          <w:sz w:val="24"/>
          <w:szCs w:val="24"/>
        </w:rPr>
        <w:t>.2025</w:t>
      </w:r>
    </w:p>
    <w:p w14:paraId="47729BFC" w14:textId="77777777" w:rsidR="008170D9" w:rsidRPr="00F43352" w:rsidRDefault="008170D9" w:rsidP="008170D9">
      <w:pPr>
        <w:suppressAutoHyphens/>
        <w:ind w:firstLine="709"/>
        <w:jc w:val="both"/>
        <w:rPr>
          <w:highlight w:val="yellow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56"/>
        <w:gridCol w:w="1963"/>
        <w:gridCol w:w="2006"/>
        <w:gridCol w:w="1418"/>
      </w:tblGrid>
      <w:tr w:rsidR="008170D9" w:rsidRPr="00F43352" w14:paraId="1D96185F" w14:textId="77777777" w:rsidTr="008170D9">
        <w:trPr>
          <w:trHeight w:val="1069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0DA" w14:textId="77777777" w:rsidR="008170D9" w:rsidRPr="00302B2B" w:rsidRDefault="008170D9">
            <w:pPr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02B2B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02B2B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B78D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A71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Предусмотрено по программе, </w:t>
            </w:r>
          </w:p>
          <w:p w14:paraId="1ABDF24F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1B3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302B2B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4110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Исполнено, %</w:t>
            </w:r>
          </w:p>
          <w:p w14:paraId="4BD3F620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8170D9" w:rsidRPr="00F43352" w14:paraId="36BA79F6" w14:textId="77777777" w:rsidTr="008170D9">
        <w:trPr>
          <w:trHeight w:val="30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9D3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7CD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D80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BCD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911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5</w:t>
            </w:r>
          </w:p>
        </w:tc>
      </w:tr>
      <w:tr w:rsidR="00302B2B" w:rsidRPr="00F43352" w14:paraId="77872B6D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4B7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BDC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образования»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866D" w14:textId="5B1AA0EF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2 688 913,6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AC5C" w14:textId="279CCE9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2 663 287,4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1812" w14:textId="45AD26B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99,0  </w:t>
            </w:r>
          </w:p>
        </w:tc>
      </w:tr>
      <w:tr w:rsidR="00302B2B" w:rsidRPr="00F43352" w14:paraId="7EA2498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D9FA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1C86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E5D7" w14:textId="1EB2B0AB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68 700,4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6CE8" w14:textId="48304B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68 700,3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C73D" w14:textId="7FCBE8A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62E41B2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5C5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330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B9E4" w14:textId="4CAA038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2 017 482,4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352D" w14:textId="3155FB0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2 008 074,4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AE8D" w14:textId="4A8C231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99,5  </w:t>
            </w:r>
          </w:p>
        </w:tc>
      </w:tr>
      <w:tr w:rsidR="00302B2B" w:rsidRPr="00F43352" w14:paraId="7781751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7C7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B62B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3DEE" w14:textId="7D2B2A9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478 103,6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90AD" w14:textId="7C0E62C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465 873,4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260D" w14:textId="4EF18B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97,4  </w:t>
            </w:r>
          </w:p>
        </w:tc>
      </w:tr>
      <w:tr w:rsidR="00302B2B" w:rsidRPr="00F43352" w14:paraId="5A9A81D1" w14:textId="77777777" w:rsidTr="005E1E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8A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C2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EDAC6" w14:textId="2386264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124 627,2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9D8B" w14:textId="6C786C7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120 639,3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7BF80" w14:textId="62E684F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96,8  </w:t>
            </w:r>
          </w:p>
        </w:tc>
      </w:tr>
      <w:tr w:rsidR="00302B2B" w:rsidRPr="00F43352" w14:paraId="42351C2C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37A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661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«Культурное пространство»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4935" w14:textId="6928312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409 474,5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345F" w14:textId="601BC494" w:rsidR="00302B2B" w:rsidRPr="00302B2B" w:rsidRDefault="00302B2B" w:rsidP="0001660A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401 803,</w:t>
            </w:r>
            <w:r w:rsidR="0001660A">
              <w:rPr>
                <w:rFonts w:ascii="PT Astra Serif" w:hAnsi="PT Astra Serif" w:cs="Calibri"/>
                <w:b/>
                <w:bCs/>
                <w:color w:val="000000"/>
                <w:lang w:val="en-US" w:eastAsia="ru-RU"/>
              </w:rPr>
              <w:t>2</w:t>
            </w: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EA3D" w14:textId="698AC69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98,1  </w:t>
            </w:r>
          </w:p>
        </w:tc>
      </w:tr>
      <w:tr w:rsidR="00302B2B" w:rsidRPr="00F43352" w14:paraId="41E0853A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12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3A2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271BB" w14:textId="0BF1095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59,2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1F1A5" w14:textId="38FF0AF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59,2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1131" w14:textId="2B549BD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6E609B9E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8C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512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6103" w14:textId="67EA84F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3 126,8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7208" w14:textId="2AFB714A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3 126,8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4A63" w14:textId="0B35E5E6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5400B0D6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EC9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4D5F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EF0E" w14:textId="2DC15D0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379 281,2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9D91B" w14:textId="57382485" w:rsidR="00302B2B" w:rsidRPr="00302B2B" w:rsidRDefault="00302B2B" w:rsidP="0001660A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371 71</w:t>
            </w:r>
            <w:r w:rsidR="0001660A">
              <w:rPr>
                <w:color w:val="000000"/>
                <w:lang w:val="en-US" w:eastAsia="ru-RU"/>
              </w:rPr>
              <w:t>0</w:t>
            </w:r>
            <w:r w:rsidRPr="00302B2B">
              <w:rPr>
                <w:color w:val="000000"/>
                <w:lang w:eastAsia="ru-RU"/>
              </w:rPr>
              <w:t>,</w:t>
            </w:r>
            <w:r w:rsidR="0001660A">
              <w:rPr>
                <w:color w:val="000000"/>
                <w:lang w:val="en-US" w:eastAsia="ru-RU"/>
              </w:rPr>
              <w:t>9</w:t>
            </w:r>
            <w:r w:rsidRPr="00302B2B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AC5BC" w14:textId="6F2317B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98,0  </w:t>
            </w:r>
          </w:p>
        </w:tc>
      </w:tr>
      <w:tr w:rsidR="00302B2B" w:rsidRPr="00F43352" w14:paraId="2BC07F38" w14:textId="77777777" w:rsidTr="005E1E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F2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AE97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D09D" w14:textId="30525A8B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27 007,3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7F752" w14:textId="626858D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26 906,3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C800" w14:textId="582521D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99,6  </w:t>
            </w:r>
          </w:p>
        </w:tc>
      </w:tr>
      <w:tr w:rsidR="00302B2B" w:rsidRPr="00F43352" w14:paraId="4FFB20D6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4B4F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F82" w14:textId="77777777" w:rsidR="00302B2B" w:rsidRPr="00302B2B" w:rsidRDefault="00302B2B" w:rsidP="00302B2B">
            <w:r w:rsidRPr="00302B2B">
              <w:t>«Развитие физической культуры и спорта»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5C5B4" w14:textId="6855DF6E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302B2B">
              <w:rPr>
                <w:rFonts w:ascii="PT Astra Serif" w:hAnsi="PT Astra Serif" w:cs="Calibri"/>
                <w:b/>
                <w:bCs/>
                <w:lang w:eastAsia="ru-RU"/>
              </w:rPr>
              <w:t xml:space="preserve">301 297,2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5E50" w14:textId="41696C95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302B2B">
              <w:rPr>
                <w:rFonts w:ascii="PT Astra Serif" w:hAnsi="PT Astra Serif" w:cs="Calibri"/>
                <w:b/>
                <w:bCs/>
                <w:lang w:eastAsia="ru-RU"/>
              </w:rPr>
              <w:t xml:space="preserve">291 966,9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E753" w14:textId="04776002" w:rsidR="00302B2B" w:rsidRPr="00302B2B" w:rsidRDefault="00302B2B" w:rsidP="00302B2B">
            <w:pPr>
              <w:jc w:val="right"/>
              <w:rPr>
                <w:b/>
                <w:bCs/>
              </w:rPr>
            </w:pPr>
            <w:r w:rsidRPr="00302B2B">
              <w:rPr>
                <w:b/>
                <w:bCs/>
                <w:lang w:eastAsia="ru-RU"/>
              </w:rPr>
              <w:t xml:space="preserve">96,9  </w:t>
            </w:r>
          </w:p>
        </w:tc>
      </w:tr>
      <w:tr w:rsidR="00302B2B" w:rsidRPr="00F43352" w14:paraId="3191AB94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8BB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69B7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6E04" w14:textId="72AAD1F7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17 363,8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A75CD" w14:textId="1E45D523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17 363,8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3E52" w14:textId="780E6279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499FECF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3C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A71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E7904" w14:textId="5AE4B617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271 663,5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571BB" w14:textId="132A6D3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266 721,4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906A0" w14:textId="5DABCCA9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98,2  </w:t>
            </w:r>
          </w:p>
        </w:tc>
      </w:tr>
      <w:tr w:rsidR="00302B2B" w:rsidRPr="00F43352" w14:paraId="18ACBE1F" w14:textId="77777777" w:rsidTr="00CF38E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569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16B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4A6" w14:textId="22D763C3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12 269,9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4BB08" w14:textId="3C1AE6B0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7 881,7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7FCDE" w14:textId="6F10C64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64,2  </w:t>
            </w:r>
          </w:p>
        </w:tc>
      </w:tr>
      <w:tr w:rsidR="00302B2B" w:rsidRPr="00F43352" w14:paraId="0565C6CC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6D33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160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гражданского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4D2A" w14:textId="4476942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161 624,2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346D" w14:textId="141E8D17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158 640,1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104A" w14:textId="73175490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98,2  </w:t>
            </w:r>
          </w:p>
        </w:tc>
      </w:tr>
      <w:tr w:rsidR="00302B2B" w:rsidRPr="00F43352" w14:paraId="4B50409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068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445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E7A2" w14:textId="611414C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16 874,4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39B2" w14:textId="5A6D982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16 789,2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47A3" w14:textId="397371D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99,5  </w:t>
            </w:r>
          </w:p>
        </w:tc>
      </w:tr>
      <w:tr w:rsidR="00302B2B" w:rsidRPr="00F43352" w14:paraId="2FEC4B8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847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D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13CA" w14:textId="1CE395E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115 484,2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1E47" w14:textId="61FBAE3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113 820,8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40DD" w14:textId="0F575D4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98,6  </w:t>
            </w:r>
          </w:p>
        </w:tc>
      </w:tr>
      <w:tr w:rsidR="00302B2B" w:rsidRPr="00F43352" w14:paraId="3B3AE810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F45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BE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 xml:space="preserve">иные источники </w:t>
            </w:r>
            <w:r w:rsidRPr="00302B2B">
              <w:rPr>
                <w:color w:val="000000"/>
              </w:rPr>
              <w:lastRenderedPageBreak/>
              <w:t>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C203" w14:textId="25A1685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 xml:space="preserve">29 265,6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D46B" w14:textId="3C2BE63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28 030,1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D2DB" w14:textId="7B2C5A7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95,8  </w:t>
            </w:r>
          </w:p>
        </w:tc>
      </w:tr>
      <w:tr w:rsidR="00302B2B" w:rsidRPr="00F43352" w14:paraId="0D8843B7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72BF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lastRenderedPageBreak/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76C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«Строительство»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DF280" w14:textId="15426E83" w:rsidR="00302B2B" w:rsidRPr="00302B2B" w:rsidRDefault="00835DB1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3 423 742,1</w:t>
            </w:r>
            <w:r w:rsidR="00302B2B"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F14B" w14:textId="132DB228" w:rsidR="00302B2B" w:rsidRPr="00302B2B" w:rsidRDefault="00835DB1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3 394 165,9</w:t>
            </w:r>
            <w:r w:rsidR="00302B2B"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8716" w14:textId="31EBC0B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68E5E3EA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C7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190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8ADB" w14:textId="3C4C7A81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142 563,8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E093" w14:textId="5D047AC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142 563,1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D72B1" w14:textId="0FE7354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7F7D7DC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C5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167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7DF3" w14:textId="33F3D0D7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2 592 027,7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8939" w14:textId="2B9F9F19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2 591 052,8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4785" w14:textId="25A75781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7AF8B25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C1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C83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F176" w14:textId="1FD4A60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635 313,7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3016" w14:textId="204A9A10" w:rsidR="00302B2B" w:rsidRPr="00302B2B" w:rsidRDefault="00302B2B" w:rsidP="0001660A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606 713,</w:t>
            </w:r>
            <w:r w:rsidR="0001660A">
              <w:rPr>
                <w:color w:val="000000"/>
                <w:lang w:val="en-US" w:eastAsia="ru-RU"/>
              </w:rPr>
              <w:t>1</w:t>
            </w:r>
            <w:r w:rsidRPr="00302B2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64FB" w14:textId="632FEB3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95,5  </w:t>
            </w:r>
          </w:p>
        </w:tc>
      </w:tr>
      <w:tr w:rsidR="00302B2B" w:rsidRPr="00F43352" w14:paraId="74392BA7" w14:textId="77777777" w:rsidTr="005E1E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B69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3BD" w14:textId="25900443" w:rsidR="00302B2B" w:rsidRPr="00302B2B" w:rsidRDefault="00302B2B" w:rsidP="00302B2B">
            <w:pPr>
              <w:jc w:val="right"/>
              <w:rPr>
                <w:color w:val="000000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CEA8" w14:textId="4060AB9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53 836,9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ECC1" w14:textId="57A3F30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53 836,9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8D57" w14:textId="47AE792E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16B5D914" w14:textId="77777777" w:rsidTr="005E1E1E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867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C4DA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«Пространственное развитие</w:t>
            </w:r>
            <w:r w:rsidRPr="00302B2B">
              <w:rPr>
                <w:color w:val="000000"/>
              </w:rPr>
              <w:br/>
              <w:t>и формирование комфортной городской среды»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CC71" w14:textId="6A73F1AC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663 712,2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DE9A" w14:textId="052C7DEA" w:rsidR="00302B2B" w:rsidRPr="00302B2B" w:rsidRDefault="00302B2B" w:rsidP="0001660A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658 128,</w:t>
            </w:r>
            <w:r w:rsidR="0001660A">
              <w:rPr>
                <w:rFonts w:ascii="PT Astra Serif" w:hAnsi="PT Astra Serif" w:cs="Calibri"/>
                <w:b/>
                <w:bCs/>
                <w:color w:val="000000"/>
                <w:lang w:val="en-US" w:eastAsia="ru-RU"/>
              </w:rPr>
              <w:t>3</w:t>
            </w: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5B5D" w14:textId="3412759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302B2B" w:rsidRPr="00F43352" w14:paraId="63D5ED13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A0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62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5460" w14:textId="43358AB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94 575,9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C3C9" w14:textId="7816F05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D8D9" w14:textId="230FD28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01CC1CE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FA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2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4D5F" w14:textId="310BC46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218 217,4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F0EE" w14:textId="2B79A07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217 337,3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B5E1" w14:textId="740CFBC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99,6  </w:t>
            </w:r>
          </w:p>
        </w:tc>
      </w:tr>
      <w:tr w:rsidR="00302B2B" w:rsidRPr="00F43352" w14:paraId="693E185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A60A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D5E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3E50" w14:textId="3123A3E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350 918,9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619F" w14:textId="40132556" w:rsidR="00302B2B" w:rsidRPr="00302B2B" w:rsidRDefault="00302B2B" w:rsidP="0001660A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346 215,</w:t>
            </w:r>
            <w:r w:rsidR="0001660A">
              <w:rPr>
                <w:color w:val="000000"/>
                <w:lang w:val="en-US" w:eastAsia="ru-RU"/>
              </w:rPr>
              <w:t>1</w:t>
            </w:r>
            <w:bookmarkStart w:id="0" w:name="_GoBack"/>
            <w:bookmarkEnd w:id="0"/>
            <w:r w:rsidRPr="00302B2B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EF372" w14:textId="13709AE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98,7  </w:t>
            </w:r>
          </w:p>
        </w:tc>
      </w:tr>
      <w:tr w:rsidR="00302B2B" w:rsidRPr="00F43352" w14:paraId="2568A6F7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0E4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889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11F8" w14:textId="393B5A66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200 257,3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1489" w14:textId="6982A74F" w:rsidR="00302B2B" w:rsidRPr="00302B2B" w:rsidRDefault="00835DB1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193 945,0</w:t>
            </w:r>
            <w:r w:rsidR="00302B2B"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A384" w14:textId="09709C01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96,8  </w:t>
            </w:r>
          </w:p>
        </w:tc>
      </w:tr>
      <w:tr w:rsidR="00302B2B" w:rsidRPr="00F43352" w14:paraId="1A24484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6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EA8" w14:textId="0074F837" w:rsidR="00302B2B" w:rsidRPr="00302B2B" w:rsidRDefault="00302B2B" w:rsidP="00302B2B">
            <w:pPr>
              <w:jc w:val="right"/>
              <w:rPr>
                <w:color w:val="000000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BF6C5" w14:textId="401D847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91 567,0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9ED5" w14:textId="47709D1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91 567,0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4539" w14:textId="4647EBA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FC4FD5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2B6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1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B8BA" w14:textId="50282D2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108 690,3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7850C" w14:textId="1FBE577C" w:rsidR="00302B2B" w:rsidRPr="00302B2B" w:rsidRDefault="00835DB1" w:rsidP="00302B2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102 378,0</w:t>
            </w:r>
            <w:r w:rsidR="00302B2B" w:rsidRPr="00302B2B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F028" w14:textId="5EEC0CB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94,2  </w:t>
            </w:r>
          </w:p>
        </w:tc>
      </w:tr>
      <w:tr w:rsidR="00302B2B" w:rsidRPr="00F43352" w14:paraId="4D4EB2D1" w14:textId="77777777" w:rsidTr="005E1E1E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932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48A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8FA7" w14:textId="64D80A6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429 700,8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2B204" w14:textId="4F12E95A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420 983,6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0DB6" w14:textId="238F11CA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98,0  </w:t>
            </w:r>
          </w:p>
        </w:tc>
      </w:tr>
      <w:tr w:rsidR="00302B2B" w:rsidRPr="00F43352" w14:paraId="03D4398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28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3BE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A692E" w14:textId="42AA4208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12 143,1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CAE6" w14:textId="18B409F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12 143,1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B472" w14:textId="4DEF397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9C4251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2A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076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2E79" w14:textId="6D7DA52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20 495,9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09DF0" w14:textId="08350E0E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20 495,9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7F30D" w14:textId="7668D69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0AA59574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EB9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35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6CDD" w14:textId="2EFC94A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397 061,8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C139A" w14:textId="2AE09195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388 344,6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8F96C" w14:textId="043DC7B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97,8  </w:t>
            </w:r>
          </w:p>
        </w:tc>
      </w:tr>
      <w:tr w:rsidR="00302B2B" w:rsidRPr="00F43352" w14:paraId="5194F84A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83A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EAE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«Развитие информационного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2493C" w14:textId="370B563E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8 876,8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5C57" w14:textId="48F8631D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8 876,8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2B68" w14:textId="7BFF1A29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8983E07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1F9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E4D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D895" w14:textId="049B93C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8 876,8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7FFB" w14:textId="5F81F18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8 876,8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8E55" w14:textId="171B5130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425649E5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2A4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E17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«Управление муниципальными финансами»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3A08" w14:textId="79B99AB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108 973,5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12F28" w14:textId="60703F4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107 999,2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ADABC" w14:textId="4D37A16A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343FD859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A9B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F71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EC56" w14:textId="6A38429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108 973,5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9AB9" w14:textId="0B5E6D1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107 999,2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923C" w14:textId="408C294E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2D066E03" w14:textId="77777777" w:rsidTr="005E1E1E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BED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26A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622A4" w14:textId="5AA0A101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15 274,6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BC805" w14:textId="5F4D780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15 270,0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2482" w14:textId="3A02AE7D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402850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3A4F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E502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3E50" w14:textId="13ECB44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D72EE" w14:textId="7ACBAF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F5A5" w14:textId="731D65B0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5A65431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E97D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8DD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98ED" w14:textId="49D305C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10 028,0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92A3" w14:textId="3F90777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10 028,0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6F8D" w14:textId="244496A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6EF12133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05D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366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8461" w14:textId="76537C5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5 245,2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985C2" w14:textId="7BD73933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5 240,6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3B85" w14:textId="0ABA60ED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99,9  </w:t>
            </w:r>
          </w:p>
        </w:tc>
      </w:tr>
      <w:tr w:rsidR="00302B2B" w:rsidRPr="00F43352" w14:paraId="2DDAD544" w14:textId="77777777" w:rsidTr="005E1E1E">
        <w:trPr>
          <w:trHeight w:val="61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119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164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DA3D8" w14:textId="3160318C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5921" w14:textId="52598B7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21A8" w14:textId="5047681C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6ADFF3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421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08F9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F2121" w14:textId="5E71CFE3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E5AD" w14:textId="4F412FE0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ECE5" w14:textId="12D67A3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11A80FBC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5F5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494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муниципальной службы»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0409" w14:textId="68B08ADD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A80D2" w14:textId="57CC393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D0EE" w14:textId="50BBF9A0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302B2B" w:rsidRPr="00F43352" w14:paraId="09CACA6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788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1B01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ACBD" w14:textId="5664589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726,9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8B0D" w14:textId="62A8C25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721,8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5AFF" w14:textId="7F35A4F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99,3  </w:t>
            </w:r>
          </w:p>
        </w:tc>
      </w:tr>
      <w:tr w:rsidR="00302B2B" w:rsidRPr="00F43352" w14:paraId="169CB689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4649" w14:textId="77777777" w:rsidR="00302B2B" w:rsidRPr="00302B2B" w:rsidRDefault="00302B2B" w:rsidP="00302B2B">
            <w:pPr>
              <w:jc w:val="center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912" w14:textId="77777777" w:rsidR="00302B2B" w:rsidRPr="00302B2B" w:rsidRDefault="00302B2B" w:rsidP="00302B2B">
            <w:pPr>
              <w:rPr>
                <w:b/>
                <w:bCs/>
              </w:rPr>
            </w:pPr>
            <w:r w:rsidRPr="00302B2B">
              <w:rPr>
                <w:b/>
                <w:bCs/>
              </w:rPr>
              <w:t>Итого,</w:t>
            </w:r>
            <w:r w:rsidRPr="00302B2B">
              <w:rPr>
                <w:b/>
                <w:bCs/>
              </w:rPr>
              <w:br/>
              <w:t xml:space="preserve">в том числе: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8D7A" w14:textId="49BA523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8 412 723,7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5769" w14:textId="0BF02467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8 315 938,2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4C08" w14:textId="65B6BA59" w:rsidR="00302B2B" w:rsidRPr="00302B2B" w:rsidRDefault="00310A7B" w:rsidP="00302B2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>98,9</w:t>
            </w:r>
            <w:r w:rsidR="00302B2B" w:rsidRPr="00302B2B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302B2B" w:rsidRPr="00F43352" w14:paraId="48C61DB0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157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099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CE89" w14:textId="2B06392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318 043,8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07BB" w14:textId="28CBB41C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318 043,0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5FFD" w14:textId="29C96453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D4CEC8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C4A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D8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EE4F" w14:textId="2E1A88F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4 987 183,4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2B1C" w14:textId="4B042F4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4 975 835,2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A5EB" w14:textId="7A96E406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99,8  </w:t>
            </w:r>
          </w:p>
        </w:tc>
      </w:tr>
      <w:tr w:rsidR="00302B2B" w:rsidRPr="00F43352" w14:paraId="540B9CC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8A9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CDE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EC0F" w14:textId="09B6B89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2 860 489,6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B539" w14:textId="41D4167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2 784 765,7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00E8" w14:textId="006E3051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97,4  </w:t>
            </w:r>
          </w:p>
        </w:tc>
      </w:tr>
      <w:tr w:rsidR="00302B2B" w:rsidRPr="00F43352" w14:paraId="0414267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1F43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242F" w14:textId="77777777" w:rsidR="00302B2B" w:rsidRPr="00302B2B" w:rsidRDefault="00302B2B" w:rsidP="00302B2B">
            <w:pPr>
              <w:ind w:left="-29"/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E68F" w14:textId="1E40548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247 006,9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BA5E" w14:textId="24F8060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237 294,3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6763" w14:textId="5A0D16D9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96,1  </w:t>
            </w:r>
          </w:p>
        </w:tc>
      </w:tr>
    </w:tbl>
    <w:p w14:paraId="14158E69" w14:textId="77777777" w:rsidR="008170D9" w:rsidRPr="00F43352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1A05156F" w14:textId="086C6E1F" w:rsidR="008170D9" w:rsidRPr="00732530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 xml:space="preserve">В </w:t>
      </w:r>
      <w:r w:rsidR="003F3BC3">
        <w:rPr>
          <w:rFonts w:ascii="PT Astra Serif" w:eastAsia="Arial Unicode MS" w:hAnsi="PT Astra Serif"/>
          <w:sz w:val="26"/>
          <w:szCs w:val="26"/>
        </w:rPr>
        <w:t>2025 году город Югорск принимал</w:t>
      </w:r>
      <w:r w:rsidRPr="00732530">
        <w:rPr>
          <w:rFonts w:ascii="PT Astra Serif" w:eastAsia="Arial Unicode MS" w:hAnsi="PT Astra Serif"/>
          <w:sz w:val="26"/>
          <w:szCs w:val="26"/>
        </w:rPr>
        <w:t xml:space="preserve"> участие в реализации 3 национальных проектах: «Эффективная и конкурентная экономика», «Инфраструктура для жизни», «Молодежь и дети».</w:t>
      </w:r>
    </w:p>
    <w:p w14:paraId="5013FB25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В 5 муниципальных программах предусмотрены мероприятия (с финансовым обеспечением) по участию в реализации 10 региональных проектов, из которых 6 входят в состав 3 национальных проектов Российской Федерации, реализуемых на территории Ханты-Мансийского автономного округа - Югры.</w:t>
      </w:r>
    </w:p>
    <w:p w14:paraId="2996A0A5" w14:textId="21239223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В 2025 году проектные части муниципальных </w:t>
      </w:r>
      <w:r w:rsidR="00C5409B">
        <w:rPr>
          <w:rFonts w:ascii="PT Astra Serif" w:hAnsi="PT Astra Serif"/>
          <w:sz w:val="26"/>
          <w:szCs w:val="26"/>
        </w:rPr>
        <w:t>программ города Югорска содержали</w:t>
      </w:r>
      <w:r w:rsidRPr="00732530">
        <w:rPr>
          <w:rFonts w:ascii="PT Astra Serif" w:hAnsi="PT Astra Serif"/>
          <w:sz w:val="26"/>
          <w:szCs w:val="26"/>
        </w:rPr>
        <w:t xml:space="preserve"> мероприятия по участию в реализации следующих региональных проектов:</w:t>
      </w:r>
    </w:p>
    <w:p w14:paraId="129DAA7E" w14:textId="77777777" w:rsidR="008170D9" w:rsidRPr="00732530" w:rsidRDefault="008170D9" w:rsidP="008170D9">
      <w:pPr>
        <w:ind w:firstLine="709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1. Региональные проекты, направленные на достижение </w:t>
      </w:r>
      <w:r w:rsidRPr="00732530">
        <w:rPr>
          <w:rFonts w:ascii="PT Astra Serif" w:eastAsia="Calibri" w:hAnsi="PT Astra Serif"/>
          <w:sz w:val="26"/>
          <w:szCs w:val="26"/>
        </w:rPr>
        <w:t>целей, показателей и решение задач национальных проектов:</w:t>
      </w:r>
    </w:p>
    <w:p w14:paraId="45A2615D" w14:textId="77777777" w:rsidR="008170D9" w:rsidRPr="00732530" w:rsidRDefault="008170D9" w:rsidP="008170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1.1. Национальный проект «</w:t>
      </w:r>
      <w:r w:rsidRPr="00732530">
        <w:rPr>
          <w:rFonts w:ascii="PT Astra Serif" w:eastAsia="Arial Unicode MS" w:hAnsi="PT Astra Serif"/>
          <w:sz w:val="26"/>
          <w:szCs w:val="26"/>
        </w:rPr>
        <w:t>Эффективная и конкурентная экономика</w:t>
      </w:r>
      <w:r w:rsidRPr="00732530">
        <w:rPr>
          <w:rFonts w:ascii="PT Astra Serif" w:hAnsi="PT Astra Serif"/>
          <w:sz w:val="26"/>
          <w:szCs w:val="26"/>
        </w:rPr>
        <w:t>»:</w:t>
      </w:r>
    </w:p>
    <w:p w14:paraId="017E1278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«Малое и среднее предпринимательство и поддержка индивидуальной предпринимательской инициативы».</w:t>
      </w:r>
    </w:p>
    <w:p w14:paraId="5C97255D" w14:textId="77777777" w:rsidR="008170D9" w:rsidRPr="00732530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1.2.</w:t>
      </w:r>
      <w:r w:rsidRPr="00732530">
        <w:rPr>
          <w:rFonts w:ascii="PT Astra Serif" w:hAnsi="PT Astra Serif"/>
          <w:sz w:val="26"/>
          <w:szCs w:val="26"/>
        </w:rPr>
        <w:tab/>
        <w:t>Национальный проект «</w:t>
      </w:r>
      <w:r w:rsidRPr="00732530"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 w:rsidRPr="00732530">
        <w:rPr>
          <w:rFonts w:ascii="PT Astra Serif" w:hAnsi="PT Astra Serif"/>
          <w:sz w:val="26"/>
          <w:szCs w:val="26"/>
        </w:rPr>
        <w:t>»:</w:t>
      </w:r>
    </w:p>
    <w:p w14:paraId="2D813B3A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«Жилье»;</w:t>
      </w:r>
    </w:p>
    <w:p w14:paraId="51C9E83A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«Модернизация коммунальной инфраструктуры»;</w:t>
      </w:r>
    </w:p>
    <w:p w14:paraId="49DECFD6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«Формирование комфортной городской среды».</w:t>
      </w:r>
    </w:p>
    <w:p w14:paraId="03D82B9F" w14:textId="77777777" w:rsidR="008170D9" w:rsidRPr="00732530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1.3.</w:t>
      </w:r>
      <w:r w:rsidRPr="00732530"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170E354D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«Все лучшее детям»;</w:t>
      </w:r>
    </w:p>
    <w:p w14:paraId="171F89D7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«Педагоги и наставники».</w:t>
      </w:r>
    </w:p>
    <w:p w14:paraId="2FF7BFCB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2. Региональные проекты, направленные на достижение показателей федеральных проектов:</w:t>
      </w:r>
    </w:p>
    <w:p w14:paraId="4E859B8C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- </w:t>
      </w:r>
      <w:r w:rsidRPr="00732530">
        <w:rPr>
          <w:rFonts w:ascii="PT Astra Serif" w:eastAsia="Calibri" w:hAnsi="PT Astra Serif"/>
          <w:sz w:val="26"/>
          <w:szCs w:val="26"/>
        </w:rPr>
        <w:t>региональный проект «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Сохранение культурного и исторического наследия»;</w:t>
      </w:r>
    </w:p>
    <w:p w14:paraId="76AD2AAA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eastAsia="Calibri" w:hAnsi="PT Astra Serif"/>
          <w:sz w:val="26"/>
          <w:szCs w:val="26"/>
        </w:rPr>
        <w:t>- региональный проект «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732530">
        <w:rPr>
          <w:rFonts w:ascii="PT Astra Serif" w:eastAsia="Calibri" w:hAnsi="PT Astra Serif"/>
          <w:sz w:val="26"/>
          <w:szCs w:val="26"/>
        </w:rPr>
        <w:t>».</w:t>
      </w:r>
    </w:p>
    <w:p w14:paraId="6C4AAFAB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округа-Югры:</w:t>
      </w:r>
    </w:p>
    <w:p w14:paraId="08423354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732530">
        <w:rPr>
          <w:rFonts w:ascii="PT Astra Serif" w:hAnsi="PT Astra Serif"/>
          <w:sz w:val="26"/>
          <w:szCs w:val="26"/>
        </w:rPr>
        <w:t xml:space="preserve">- 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региональный проект «Строительство (реконструкция) автомобильных дорог общего пользования местного значения»;</w:t>
      </w:r>
    </w:p>
    <w:p w14:paraId="6EB7C8E6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- региональный проект «Создание (реконструкция) коммунальных объектов».</w:t>
      </w:r>
    </w:p>
    <w:p w14:paraId="1BA2FFEA" w14:textId="77777777" w:rsidR="008170D9" w:rsidRPr="00732530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 xml:space="preserve">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Федерации, а именно: </w:t>
      </w:r>
    </w:p>
    <w:p w14:paraId="57407E43" w14:textId="77777777" w:rsidR="008170D9" w:rsidRPr="00732530" w:rsidRDefault="008170D9" w:rsidP="008170D9">
      <w:pPr>
        <w:widowControl w:val="0"/>
        <w:ind w:right="-1"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 xml:space="preserve">сохранение населения, укрепление здоровья и повышение благополучия людей, поддержка семьи; реализация потенциала каждого человека, развитие его </w:t>
      </w:r>
      <w:r w:rsidRPr="00732530">
        <w:rPr>
          <w:rFonts w:ascii="PT Astra Serif" w:eastAsia="Arial Unicode MS" w:hAnsi="PT Astra Serif"/>
          <w:sz w:val="26"/>
          <w:szCs w:val="26"/>
        </w:rPr>
        <w:lastRenderedPageBreak/>
        <w:t>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экономика; цифровая трансформация муниципального управления, экономики и социальной сферы.</w:t>
      </w:r>
    </w:p>
    <w:p w14:paraId="6038AA67" w14:textId="77777777" w:rsidR="008170D9" w:rsidRDefault="008170D9" w:rsidP="008170D9">
      <w:pPr>
        <w:suppressAutoHyphens/>
        <w:jc w:val="center"/>
      </w:pPr>
    </w:p>
    <w:p w14:paraId="06177466" w14:textId="77777777" w:rsidR="002B27D4" w:rsidRDefault="002B27D4" w:rsidP="008170D9">
      <w:pPr>
        <w:suppressAutoHyphens/>
        <w:jc w:val="center"/>
      </w:pPr>
    </w:p>
    <w:p w14:paraId="56230917" w14:textId="77777777" w:rsidR="002B27D4" w:rsidRDefault="002B27D4" w:rsidP="002B27D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tab/>
      </w:r>
      <w:r>
        <w:rPr>
          <w:rFonts w:ascii="PT Astra Serif" w:hAnsi="PT Astra Serif"/>
          <w:sz w:val="26"/>
          <w:szCs w:val="26"/>
          <w:lang w:eastAsia="ru-RU"/>
        </w:rPr>
        <w:t>Приложение:</w:t>
      </w:r>
    </w:p>
    <w:p w14:paraId="7F3A7E78" w14:textId="2DDCA78B" w:rsidR="00B6421D" w:rsidRDefault="002B27D4" w:rsidP="00DC6604">
      <w:pPr>
        <w:ind w:firstLine="709"/>
        <w:jc w:val="both"/>
      </w:pPr>
      <w:r>
        <w:rPr>
          <w:rFonts w:ascii="PT Astra Serif" w:hAnsi="PT Astra Serif"/>
          <w:sz w:val="26"/>
          <w:szCs w:val="26"/>
          <w:lang w:eastAsia="ru-RU"/>
        </w:rPr>
        <w:t>Динамика о</w:t>
      </w:r>
      <w:r>
        <w:rPr>
          <w:rFonts w:ascii="PT Astra Serif" w:hAnsi="PT Astra Serif"/>
          <w:bCs/>
          <w:sz w:val="26"/>
          <w:szCs w:val="26"/>
          <w:lang w:eastAsia="ru-RU"/>
        </w:rPr>
        <w:t>сновных показателей социально-экономического развития</w:t>
      </w:r>
      <w:r w:rsidR="006763F6">
        <w:rPr>
          <w:rFonts w:ascii="PT Astra Serif" w:hAnsi="PT Astra Serif"/>
          <w:bCs/>
          <w:sz w:val="26"/>
          <w:szCs w:val="26"/>
          <w:lang w:eastAsia="ru-RU"/>
        </w:rPr>
        <w:t xml:space="preserve"> города Югорска за период 2023 -</w:t>
      </w:r>
      <w:r>
        <w:rPr>
          <w:rFonts w:ascii="PT Astra Serif" w:hAnsi="PT Astra Serif"/>
          <w:bCs/>
          <w:sz w:val="26"/>
          <w:szCs w:val="26"/>
          <w:lang w:eastAsia="ru-RU"/>
        </w:rPr>
        <w:t xml:space="preserve"> 2025 годы.</w:t>
      </w:r>
    </w:p>
    <w:p w14:paraId="0212CB51" w14:textId="77777777" w:rsidR="00B6421D" w:rsidRDefault="00B6421D" w:rsidP="008170D9">
      <w:pPr>
        <w:suppressAutoHyphens/>
        <w:jc w:val="center"/>
      </w:pPr>
    </w:p>
    <w:p w14:paraId="260E9082" w14:textId="77777777" w:rsidR="00B6421D" w:rsidRDefault="00B6421D" w:rsidP="008170D9">
      <w:pPr>
        <w:suppressAutoHyphens/>
        <w:jc w:val="center"/>
      </w:pPr>
    </w:p>
    <w:p w14:paraId="17CA99E8" w14:textId="77777777" w:rsidR="00B6421D" w:rsidRDefault="00B6421D" w:rsidP="008170D9">
      <w:pPr>
        <w:suppressAutoHyphens/>
        <w:jc w:val="center"/>
      </w:pPr>
    </w:p>
    <w:p w14:paraId="527F191F" w14:textId="77777777" w:rsidR="00B6421D" w:rsidRDefault="00B6421D" w:rsidP="008170D9">
      <w:pPr>
        <w:suppressAutoHyphens/>
        <w:jc w:val="center"/>
      </w:pPr>
    </w:p>
    <w:p w14:paraId="70F38ACF" w14:textId="77777777" w:rsidR="00B6421D" w:rsidRDefault="00B6421D" w:rsidP="008170D9">
      <w:pPr>
        <w:suppressAutoHyphens/>
        <w:jc w:val="center"/>
      </w:pPr>
    </w:p>
    <w:p w14:paraId="4A210B27" w14:textId="77777777" w:rsidR="00B6421D" w:rsidRDefault="00B6421D" w:rsidP="008170D9">
      <w:pPr>
        <w:suppressAutoHyphens/>
        <w:jc w:val="center"/>
      </w:pPr>
    </w:p>
    <w:p w14:paraId="70B5BCFE" w14:textId="77777777" w:rsidR="00B6421D" w:rsidRDefault="00B6421D" w:rsidP="008170D9">
      <w:pPr>
        <w:suppressAutoHyphens/>
        <w:jc w:val="center"/>
      </w:pPr>
    </w:p>
    <w:p w14:paraId="072056B6" w14:textId="77777777" w:rsidR="00B6421D" w:rsidRDefault="00B6421D" w:rsidP="008170D9">
      <w:pPr>
        <w:suppressAutoHyphens/>
        <w:jc w:val="center"/>
      </w:pPr>
    </w:p>
    <w:p w14:paraId="7EAB3019" w14:textId="77777777" w:rsidR="00B6421D" w:rsidRDefault="00B6421D" w:rsidP="008170D9">
      <w:pPr>
        <w:suppressAutoHyphens/>
        <w:jc w:val="center"/>
      </w:pPr>
    </w:p>
    <w:p w14:paraId="4CD7DCFA" w14:textId="77777777" w:rsidR="00B6421D" w:rsidRDefault="00B6421D" w:rsidP="008170D9">
      <w:pPr>
        <w:suppressAutoHyphens/>
        <w:jc w:val="center"/>
        <w:sectPr w:rsidR="00B6421D" w:rsidSect="0058336A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pgSz w:w="11905" w:h="16837"/>
          <w:pgMar w:top="1134" w:right="850" w:bottom="1134" w:left="1701" w:header="397" w:footer="113" w:gutter="0"/>
          <w:cols w:space="720"/>
          <w:titlePg/>
          <w:docGrid w:linePitch="360"/>
        </w:sectPr>
      </w:pPr>
    </w:p>
    <w:p w14:paraId="3E0C68F1" w14:textId="77777777" w:rsidR="00B6421D" w:rsidRDefault="00B6421D" w:rsidP="00B6421D">
      <w:pPr>
        <w:ind w:firstLine="709"/>
        <w:jc w:val="right"/>
        <w:rPr>
          <w:rFonts w:ascii="PT Astra Serif" w:hAnsi="PT Astra Serif"/>
          <w:bCs/>
          <w:sz w:val="26"/>
          <w:szCs w:val="26"/>
          <w:lang w:eastAsia="ru-RU"/>
        </w:rPr>
      </w:pPr>
      <w:r>
        <w:rPr>
          <w:rFonts w:ascii="PT Astra Serif" w:hAnsi="PT Astra Serif"/>
          <w:bCs/>
          <w:sz w:val="26"/>
          <w:szCs w:val="26"/>
          <w:lang w:eastAsia="ru-RU"/>
        </w:rPr>
        <w:lastRenderedPageBreak/>
        <w:t>Приложение</w:t>
      </w:r>
    </w:p>
    <w:p w14:paraId="7D22B618" w14:textId="77777777" w:rsidR="00B6421D" w:rsidRDefault="00B6421D" w:rsidP="00B6421D">
      <w:pPr>
        <w:suppressAutoHyphens/>
        <w:jc w:val="center"/>
        <w:rPr>
          <w:rFonts w:ascii="PT Astra Serif" w:hAnsi="PT Astra Serif"/>
          <w:b/>
          <w:kern w:val="2"/>
        </w:rPr>
      </w:pPr>
    </w:p>
    <w:p w14:paraId="37B0C10A" w14:textId="77777777" w:rsidR="00B6421D" w:rsidRDefault="00B6421D" w:rsidP="00B6421D">
      <w:pPr>
        <w:tabs>
          <w:tab w:val="left" w:pos="3621"/>
        </w:tabs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sz w:val="26"/>
          <w:szCs w:val="26"/>
          <w:lang w:eastAsia="ru-RU"/>
        </w:rPr>
        <w:t>Динамика о</w:t>
      </w:r>
      <w:r>
        <w:rPr>
          <w:rFonts w:ascii="PT Astra Serif" w:hAnsi="PT Astra Serif"/>
          <w:b/>
          <w:bCs/>
          <w:sz w:val="26"/>
          <w:szCs w:val="26"/>
          <w:lang w:eastAsia="ru-RU"/>
        </w:rPr>
        <w:t>сновных показателей социально-экономического развития города Югорска</w:t>
      </w:r>
    </w:p>
    <w:p w14:paraId="12EA5C1A" w14:textId="77777777" w:rsidR="00B6421D" w:rsidRDefault="00B6421D" w:rsidP="00B6421D">
      <w:pPr>
        <w:tabs>
          <w:tab w:val="left" w:pos="3621"/>
        </w:tabs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24"/>
        <w:gridCol w:w="4372"/>
        <w:gridCol w:w="1440"/>
        <w:gridCol w:w="1276"/>
        <w:gridCol w:w="1275"/>
        <w:gridCol w:w="1276"/>
        <w:gridCol w:w="1418"/>
        <w:gridCol w:w="1275"/>
        <w:gridCol w:w="1276"/>
      </w:tblGrid>
      <w:tr w:rsidR="00B6421D" w14:paraId="1D805B75" w14:textId="77777777" w:rsidTr="00B6421D">
        <w:trPr>
          <w:trHeight w:val="9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FF27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4D5D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CCC97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9499" w14:textId="7EB8914D" w:rsidR="00B6421D" w:rsidRDefault="000D3B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2023</w:t>
            </w:r>
            <w:r w:rsidR="00B6421D">
              <w:rPr>
                <w:rFonts w:ascii="PT Astra Serif" w:hAnsi="PT Astra Serif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7FF5" w14:textId="6E38C9FF" w:rsidR="00B6421D" w:rsidRDefault="000D3B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Темп роста 2023 года к   2022</w:t>
            </w:r>
            <w:r w:rsidR="00B6421D">
              <w:rPr>
                <w:rFonts w:ascii="PT Astra Serif" w:hAnsi="PT Astra Serif"/>
                <w:lang w:eastAsia="ru-RU"/>
              </w:rPr>
              <w:t xml:space="preserve"> году</w:t>
            </w:r>
            <w:proofErr w:type="gramStart"/>
            <w:r w:rsidR="00B6421D">
              <w:rPr>
                <w:rFonts w:ascii="PT Astra Serif" w:hAnsi="PT Astra Serif"/>
                <w:vertAlign w:val="superscript"/>
                <w:lang w:eastAsia="ru-RU"/>
              </w:rPr>
              <w:t>1</w:t>
            </w:r>
            <w:proofErr w:type="gramEnd"/>
            <w:r w:rsidR="00B6421D">
              <w:rPr>
                <w:rFonts w:ascii="PT Astra Serif" w:hAnsi="PT Astra Serif"/>
                <w:lang w:eastAsia="ru-RU"/>
              </w:rPr>
              <w:t>, %</w:t>
            </w:r>
            <w:r w:rsidR="00B6421D">
              <w:rPr>
                <w:rFonts w:ascii="PT Astra Serif" w:hAnsi="PT Astra Serif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B3B1" w14:textId="0C61EBBD" w:rsidR="00B6421D" w:rsidRDefault="000D3B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2024</w:t>
            </w:r>
            <w:r w:rsidR="00B6421D">
              <w:rPr>
                <w:rFonts w:ascii="PT Astra Serif" w:hAnsi="PT Astra Serif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7767" w14:textId="144C8BD1" w:rsidR="00B6421D" w:rsidRDefault="000D3B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Темп роста 2024 года к 2023</w:t>
            </w:r>
            <w:r w:rsidR="00B6421D">
              <w:rPr>
                <w:rFonts w:ascii="PT Astra Serif" w:hAnsi="PT Astra Serif"/>
                <w:lang w:eastAsia="ru-RU"/>
              </w:rPr>
              <w:t xml:space="preserve"> году, %</w:t>
            </w:r>
            <w:r w:rsidR="00B6421D">
              <w:rPr>
                <w:rFonts w:ascii="PT Astra Serif" w:hAnsi="PT Astra Serif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A65AF" w14:textId="4127CE8C" w:rsidR="00B6421D" w:rsidRDefault="000D3B5C" w:rsidP="00917B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2025</w:t>
            </w:r>
            <w:r w:rsidR="00B6421D">
              <w:rPr>
                <w:rFonts w:ascii="PT Astra Serif" w:hAnsi="PT Astra Serif"/>
                <w:lang w:eastAsia="ru-RU"/>
              </w:rPr>
              <w:t xml:space="preserve"> год</w:t>
            </w:r>
            <w:r w:rsidR="00B6421D">
              <w:rPr>
                <w:rFonts w:ascii="PT Astra Serif" w:hAnsi="PT Astra Serif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DE6A" w14:textId="5599E81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Темп </w:t>
            </w:r>
            <w:r w:rsidR="000D3B5C">
              <w:rPr>
                <w:rFonts w:ascii="PT Astra Serif" w:hAnsi="PT Astra Serif"/>
                <w:lang w:eastAsia="ru-RU"/>
              </w:rPr>
              <w:t>роста 2025 года к 2023</w:t>
            </w:r>
            <w:r>
              <w:rPr>
                <w:rFonts w:ascii="PT Astra Serif" w:hAnsi="PT Astra Serif"/>
                <w:lang w:eastAsia="ru-RU"/>
              </w:rPr>
              <w:t xml:space="preserve"> году, %</w:t>
            </w:r>
            <w:r>
              <w:rPr>
                <w:rFonts w:ascii="PT Astra Serif" w:hAnsi="PT Astra Serif"/>
                <w:vertAlign w:val="superscript"/>
                <w:lang w:eastAsia="ru-RU"/>
              </w:rPr>
              <w:t>1</w:t>
            </w:r>
          </w:p>
        </w:tc>
      </w:tr>
      <w:tr w:rsidR="00B6421D" w14:paraId="3AC8B665" w14:textId="77777777" w:rsidTr="00B6421D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14DE6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566BD0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Демография: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DCAF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0269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5201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E4BB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90C8" w14:textId="77777777" w:rsidR="00B6421D" w:rsidRDefault="00B6421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2100" w14:textId="77777777" w:rsidR="00B6421D" w:rsidRDefault="00B6421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935250" w14:paraId="27251895" w14:textId="77777777" w:rsidTr="00CA3293">
        <w:trPr>
          <w:trHeight w:val="3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1FC7" w14:textId="77777777" w:rsid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DC07" w14:textId="77777777" w:rsidR="00935250" w:rsidRDefault="00935250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Численность населения (среднегодовая)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BE00" w14:textId="77777777" w:rsid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EE74" w14:textId="5DB19F2D" w:rsidR="00935250" w:rsidRP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35250">
              <w:rPr>
                <w:rFonts w:ascii="PT Astra Serif" w:hAnsi="PT Astra Serif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B93B5" w14:textId="023458F1" w:rsidR="00935250" w:rsidRP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35250">
              <w:rPr>
                <w:rFonts w:ascii="PT Astra Serif" w:hAnsi="PT Astra Serif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701A" w14:textId="2D44D5FE" w:rsidR="00935250" w:rsidRP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35250">
              <w:rPr>
                <w:rFonts w:ascii="PT Astra Serif" w:hAnsi="PT Astra Serif"/>
              </w:rPr>
              <w:t>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7E45" w14:textId="44D22CD8" w:rsidR="00935250" w:rsidRP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35250">
              <w:rPr>
                <w:rFonts w:ascii="PT Astra Serif" w:hAnsi="PT Astra Serif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BFB53" w14:textId="4E0F3475" w:rsidR="00935250" w:rsidRP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35250">
              <w:rPr>
                <w:rFonts w:ascii="PT Astra Serif" w:hAnsi="PT Astra Serif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8C53" w14:textId="385C4C1D" w:rsidR="00935250" w:rsidRPr="00935250" w:rsidRDefault="0093525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35250">
              <w:rPr>
                <w:rFonts w:ascii="PT Astra Serif" w:hAnsi="PT Astra Serif"/>
              </w:rPr>
              <w:t>101,0</w:t>
            </w:r>
          </w:p>
        </w:tc>
      </w:tr>
      <w:tr w:rsidR="00B6421D" w14:paraId="4DF171D5" w14:textId="77777777" w:rsidTr="000D3B5C">
        <w:trPr>
          <w:trHeight w:val="1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848C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CB2D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Труд и занятость населения: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286E" w14:textId="2DCBDF6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EED0" w14:textId="12FA77A0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66CCA" w14:textId="001A7B5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6950" w14:textId="382BB70F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D311" w14:textId="55083D7D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0512" w14:textId="32A3E801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356F2" w14:paraId="74E8DF0F" w14:textId="77777777" w:rsidTr="00F35BAD">
        <w:trPr>
          <w:trHeight w:val="6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8E09B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D672F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DD9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93DA0" w14:textId="4E2F8020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DFD44" w14:textId="0F533CC5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E0E2" w14:textId="074F0FB0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52D5E" w14:textId="7F19764D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654F" w14:textId="0EDC5DFD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D72C5" w14:textId="370E69AF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97,9</w:t>
            </w:r>
          </w:p>
        </w:tc>
      </w:tr>
      <w:tr w:rsidR="000356F2" w14:paraId="0E5FFF12" w14:textId="77777777" w:rsidTr="00F35BAD">
        <w:trPr>
          <w:trHeight w:val="9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22714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20202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D51B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32022" w14:textId="3EF92FF2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A274" w14:textId="78B13ACA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F769" w14:textId="42295C75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449F" w14:textId="47CCBEC2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D5A8E" w14:textId="14BEF28B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EEC7" w14:textId="7C6B7EB5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97,8</w:t>
            </w:r>
          </w:p>
        </w:tc>
      </w:tr>
      <w:tr w:rsidR="000356F2" w14:paraId="3B8D8037" w14:textId="77777777" w:rsidTr="00F35BAD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008D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6DEBE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Вновь созданные рабочие места, в том числе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D75E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21C3" w14:textId="42E8D925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3658" w14:textId="79DF2FCA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953B" w14:textId="02393FF0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CA1F1" w14:textId="69568EDC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D8C84" w14:textId="38B3825D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93F8" w14:textId="599CFE9A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114,7</w:t>
            </w:r>
          </w:p>
        </w:tc>
      </w:tr>
      <w:tr w:rsidR="000356F2" w14:paraId="10B06E69" w14:textId="77777777" w:rsidTr="00F35BAD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7FC5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2.3.1.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6E79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постоянные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103DA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DB19D" w14:textId="76E04B75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B1C6" w14:textId="15BBCED4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B552" w14:textId="60FA504A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3F410" w14:textId="7DE70657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6EB98" w14:textId="22EB212E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901A3" w14:textId="3164B901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124,8</w:t>
            </w:r>
          </w:p>
        </w:tc>
      </w:tr>
      <w:tr w:rsidR="000356F2" w14:paraId="2782EE2F" w14:textId="77777777" w:rsidTr="00F35BAD">
        <w:trPr>
          <w:trHeight w:val="1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5B5B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2.3.2.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58827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временные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50EB1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83EE" w14:textId="001A264C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EFCF5" w14:textId="063BD74D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FF05" w14:textId="40BF6676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4F9E" w14:textId="09CA9BA4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9909FD" w14:textId="3CC19CF3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DB1F" w14:textId="6AAEDCDC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105,6</w:t>
            </w:r>
          </w:p>
        </w:tc>
      </w:tr>
      <w:tr w:rsidR="000356F2" w14:paraId="31C4A4E3" w14:textId="77777777" w:rsidTr="00F35BAD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84435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9BDE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Уровень зарегистрированной безработицы (на конец периода)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5BBA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8E4BB" w14:textId="515BC1CE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C4EE" w14:textId="4826EC87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EC6FD" w14:textId="184CD814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49A4C" w14:textId="570A335B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D02CE6" w14:textId="3D611DD3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764D9" w14:textId="51C1F37B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 </w:t>
            </w:r>
          </w:p>
        </w:tc>
      </w:tr>
      <w:tr w:rsidR="000356F2" w14:paraId="2B7B0879" w14:textId="77777777" w:rsidTr="00F35BAD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659F3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2.5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B60B" w14:textId="77777777" w:rsidR="000356F2" w:rsidRDefault="000356F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Численность официально зарегистрированных безработных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73A6" w14:textId="77777777" w:rsid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29539" w14:textId="18A688A2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0,114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9787" w14:textId="47D46540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8FE91" w14:textId="3A3D1D25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0,089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E97F" w14:textId="5593E690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CB1C3" w14:textId="2600FF27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0,107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4CCB" w14:textId="0F4930AC" w:rsidR="000356F2" w:rsidRPr="000356F2" w:rsidRDefault="000356F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356F2">
              <w:rPr>
                <w:rFonts w:ascii="PT Astra Serif" w:hAnsi="PT Astra Serif"/>
              </w:rPr>
              <w:t>120,2</w:t>
            </w:r>
          </w:p>
        </w:tc>
      </w:tr>
      <w:tr w:rsidR="00B6421D" w14:paraId="52BD3B29" w14:textId="77777777" w:rsidTr="000D3B5C">
        <w:trPr>
          <w:trHeight w:val="9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0E632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8BD6A4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Объем отгруженных товаров собственного производства, выполненных работ и услуг собственными силами (</w:t>
            </w:r>
            <w:proofErr w:type="gramStart"/>
            <w:r>
              <w:rPr>
                <w:rFonts w:ascii="PT Astra Serif" w:hAnsi="PT Astra Serif"/>
                <w:b/>
                <w:bCs/>
                <w:lang w:eastAsia="ru-RU"/>
              </w:rPr>
              <w:t>по</w:t>
            </w:r>
            <w:proofErr w:type="gramEnd"/>
            <w:r>
              <w:rPr>
                <w:rFonts w:ascii="PT Astra Serif" w:hAnsi="PT Astra Serif"/>
                <w:b/>
                <w:bCs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bCs/>
                <w:lang w:eastAsia="ru-RU"/>
              </w:rPr>
              <w:t>крупным</w:t>
            </w:r>
            <w:proofErr w:type="gramEnd"/>
            <w:r>
              <w:rPr>
                <w:rFonts w:ascii="PT Astra Serif" w:hAnsi="PT Astra Serif"/>
                <w:b/>
                <w:bCs/>
                <w:lang w:eastAsia="ru-RU"/>
              </w:rPr>
              <w:t xml:space="preserve"> и средним) производителей промышленной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408C" w14:textId="0DAE57A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1527" w14:textId="161062E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27ED" w14:textId="6E56E15B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6FC4" w14:textId="20D389B6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5C50" w14:textId="4DF73C5D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460E" w14:textId="3CF2E991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59F1C7F2" w14:textId="77777777" w:rsidTr="00774A68">
        <w:trPr>
          <w:trHeight w:val="2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76F3" w14:textId="08B2D3C5" w:rsidR="00202ABD" w:rsidRDefault="00202ABD" w:rsidP="004B52C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270F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6208" w14:textId="39D8ABBC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C937" w14:textId="35D10BFD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7 812,4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F0392" w14:textId="2FC5C4A0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18C" w14:textId="5114EE30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6 051,3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5D29B" w14:textId="2B028CE4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475F" w14:textId="1BE3DE6C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7 643,0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D0CC" w14:textId="7464D264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57ACD406" w14:textId="77777777" w:rsidTr="00774A68">
        <w:trPr>
          <w:trHeight w:val="2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84B4" w14:textId="03800964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B58B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Индекс промышленного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492A0" w14:textId="77777777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в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ru-RU"/>
              </w:rPr>
              <w:t>к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9EB01" w14:textId="0FD895AD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в 2,4 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947E7" w14:textId="02F2C96B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27C8" w14:textId="3725D0DC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B0CB5" w14:textId="40CA4A3C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348B5" w14:textId="2B8EC720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1022" w14:textId="254E72B4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3883FFDF" w14:textId="77777777" w:rsidTr="00774A6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EC4C5" w14:textId="0BAE480A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F8433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- обрабатывающие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F48B4" w14:textId="36C3225B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519B9" w14:textId="1F79DC9C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7 190,4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8C379" w14:textId="2111192D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FB6B3" w14:textId="27FF9849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5 382,4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0BE48" w14:textId="1381E032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08E0C" w14:textId="78829010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6 809,8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3D8C" w14:textId="17BEDF76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26CC3204" w14:textId="77777777" w:rsidTr="00774A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9F3" w14:textId="1AFDA502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AE43E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Индекс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1DF9" w14:textId="77777777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в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ru-RU"/>
              </w:rPr>
              <w:t>к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D89B" w14:textId="43DDB4F7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в 2,7 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BBF4" w14:textId="2B744B03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A4D0B" w14:textId="58C7ED67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64,</w:t>
            </w:r>
            <w:r w:rsidR="0047101A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A6AD3" w14:textId="551AF0BB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0F398" w14:textId="05920D01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1159" w14:textId="1506D53D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7B0330DB" w14:textId="77777777" w:rsidTr="00774A68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77D27" w14:textId="6E9C68D7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3.5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8EF65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- обеспечение электрической энергией, газом и паром; кондиционирование воздуха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4F8AB" w14:textId="62C8C939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9627" w14:textId="4F099563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452,6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54CB" w14:textId="3DB4CF61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EEF0D" w14:textId="5C84A2F7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491,1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59093" w14:textId="676CB8B1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42DB" w14:textId="50F64BC5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646,5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6ACF" w14:textId="7E6B635B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4A2152CB" w14:textId="77777777" w:rsidTr="00774A6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64CF5" w14:textId="1954D511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3364A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Индекс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5BD9" w14:textId="77777777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в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ru-RU"/>
              </w:rPr>
              <w:t>к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E58B1" w14:textId="13C5ACDF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D555E" w14:textId="2185947F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0D389" w14:textId="1C9E896E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0730" w14:textId="090B0AC5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07CCD" w14:textId="07A8D7D3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9F70" w14:textId="5FD68F81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43C7D598" w14:textId="77777777" w:rsidTr="00774A68">
        <w:trPr>
          <w:trHeight w:val="8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21E0B" w14:textId="275570C2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3.7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8634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5C9F" w14:textId="07ABD0C8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21089" w14:textId="736C6C3A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2A45" w14:textId="2180DE37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F4C05" w14:textId="67D9A23E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42312" w14:textId="2332228E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25FC6" w14:textId="556468FE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20E5" w14:textId="34945ACB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02ABD" w14:paraId="266AEF24" w14:textId="77777777" w:rsidTr="00774A6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1157" w14:textId="37C7851C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30BC" w14:textId="77777777" w:rsidR="00202ABD" w:rsidRDefault="00202ABD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Индекс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9F59" w14:textId="77777777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в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ru-RU"/>
              </w:rPr>
              <w:t>к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7E756" w14:textId="081CB616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8517" w14:textId="50822D5A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89BB2" w14:textId="2D12BADA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9DB6C" w14:textId="4296F8EA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39D52" w14:textId="34D7F9EE" w:rsidR="00202ABD" w:rsidRP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02ABD">
              <w:rPr>
                <w:rFonts w:ascii="PT Astra Serif" w:hAnsi="PT Astra Serif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1986" w14:textId="2B6EB86D" w:rsidR="00202ABD" w:rsidRDefault="00202AB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B6421D" w14:paraId="437B6355" w14:textId="77777777" w:rsidTr="000D3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4FA2A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DFF0B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Производство основных видов промышленной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FE1F" w14:textId="080B170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BCC9" w14:textId="6A8EEC46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3679" w14:textId="69011BA8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966C" w14:textId="1E1D66E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9E99" w14:textId="5C8CBC3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D0B" w14:textId="42B2B31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C7B84" w14:paraId="08DFF796" w14:textId="77777777" w:rsidTr="00473209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E8087" w14:textId="77777777" w:rsid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4.1.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5B447" w14:textId="77777777" w:rsidR="003C7B84" w:rsidRDefault="003C7B84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Производство древесины необработанной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1DDBD" w14:textId="77777777" w:rsid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45C40" w14:textId="4921990B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3CCC2" w14:textId="28F90600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2E938" w14:textId="74680105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F2C5" w14:textId="54FC008C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338EC" w14:textId="62ADCBB5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88E8" w14:textId="406CB838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100,4</w:t>
            </w:r>
          </w:p>
        </w:tc>
      </w:tr>
      <w:tr w:rsidR="003C7B84" w14:paraId="3CD3C75C" w14:textId="77777777" w:rsidTr="00473209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FE07" w14:textId="77777777" w:rsid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4.2.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2FF6D" w14:textId="77777777" w:rsidR="003C7B84" w:rsidRDefault="003C7B84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Производство пиломатериалов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CADF" w14:textId="77777777" w:rsid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C916C" w14:textId="25E4118A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3AFDB" w14:textId="3981A2C4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E334F" w14:textId="3D4E058E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333DE" w14:textId="7537F5F2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125,7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9A124" w14:textId="7EE32B30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7C596" w14:textId="6BFCCE64" w:rsidR="003C7B84" w:rsidRPr="003C7B84" w:rsidRDefault="003C7B8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C7B84">
              <w:rPr>
                <w:rFonts w:ascii="PT Astra Serif" w:hAnsi="PT Astra Serif"/>
              </w:rPr>
              <w:t>96,0</w:t>
            </w:r>
          </w:p>
        </w:tc>
      </w:tr>
      <w:tr w:rsidR="00B6421D" w14:paraId="7BA47095" w14:textId="77777777" w:rsidTr="000D3B5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3F348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8E958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Объем инвестиций в основной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CD27" w14:textId="098574CC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387E" w14:textId="6E212B42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2632" w14:textId="3A0F0AE1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1FB5" w14:textId="22E4AEB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50E6" w14:textId="1004CACC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61D7" w14:textId="642C3BF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790F70" w14:paraId="0C231094" w14:textId="77777777" w:rsidTr="00D9458B">
        <w:trPr>
          <w:trHeight w:val="3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01184" w14:textId="7C8E512A" w:rsidR="00790F70" w:rsidRDefault="00A909EE" w:rsidP="00A909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EBDD" w14:textId="77777777" w:rsidR="00790F70" w:rsidRDefault="00790F70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6150" w14:textId="77777777" w:rsid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26B5" w14:textId="38EA9828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3 319,9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D622" w14:textId="1ADC1984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0F8ACE" w14:textId="08CB8E69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2 558,5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4CBA01" w14:textId="04230121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88A8E9" w14:textId="4DEEFE31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3 899,9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49F60" w14:textId="5FDE6649" w:rsid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790F70" w14:paraId="2496DC6F" w14:textId="77777777" w:rsidTr="00D9458B">
        <w:trPr>
          <w:trHeight w:val="11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FA40E" w14:textId="7ACCBBFA" w:rsidR="00790F70" w:rsidRDefault="00A909EE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7FF4" w14:textId="77777777" w:rsidR="00790F70" w:rsidRDefault="00790F70">
            <w:pPr>
              <w:ind w:firstLineChars="100" w:firstLine="20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AFCC" w14:textId="77777777" w:rsidR="00790F70" w:rsidRDefault="00790F70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6FE32" w14:textId="649A8846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2C33E" w14:textId="176AC38B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98FDC3" w14:textId="75DC645D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4BEC51" w14:textId="23033ED2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B5CE66" w14:textId="4E8DBBA8" w:rsidR="00790F70" w:rsidRP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90F70">
              <w:rPr>
                <w:rFonts w:ascii="PT Astra Serif" w:hAnsi="PT Astra Serif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BD2E8" w14:textId="7CFE814C" w:rsidR="00790F70" w:rsidRDefault="00790F70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B6421D" w14:paraId="434479A6" w14:textId="77777777" w:rsidTr="000D3B5C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3531C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6.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82946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Производство сельскохозяйственной продукции (без учета населения):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1C93" w14:textId="32CEEAF2" w:rsidR="00B6421D" w:rsidRDefault="00B6421D">
            <w:pPr>
              <w:jc w:val="center"/>
              <w:rPr>
                <w:rFonts w:ascii="PT Astra Serif" w:hAnsi="PT Astra Serif"/>
                <w:color w:val="0000F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0B72" w14:textId="14A5AC47" w:rsidR="00B6421D" w:rsidRDefault="00B6421D">
            <w:pPr>
              <w:jc w:val="center"/>
              <w:rPr>
                <w:rFonts w:ascii="PT Astra Serif" w:hAnsi="PT Astra Serif"/>
                <w:color w:val="0000F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D84D" w14:textId="7AF14309" w:rsidR="00B6421D" w:rsidRDefault="00B6421D">
            <w:pPr>
              <w:jc w:val="center"/>
              <w:rPr>
                <w:rFonts w:ascii="PT Astra Serif" w:hAnsi="PT Astra Serif"/>
                <w:color w:val="0000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CB2E" w14:textId="3AEB9649" w:rsidR="00B6421D" w:rsidRDefault="00B6421D">
            <w:pPr>
              <w:jc w:val="center"/>
              <w:rPr>
                <w:rFonts w:ascii="PT Astra Serif" w:hAnsi="PT Astra Serif"/>
                <w:color w:val="0000F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68F2" w14:textId="17448694" w:rsidR="00B6421D" w:rsidRDefault="00B6421D">
            <w:pPr>
              <w:jc w:val="center"/>
              <w:rPr>
                <w:rFonts w:ascii="PT Astra Serif" w:hAnsi="PT Astra Serif"/>
                <w:color w:val="0000F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DF75" w14:textId="75BAB87D" w:rsidR="00B6421D" w:rsidRDefault="00B6421D">
            <w:pPr>
              <w:jc w:val="center"/>
              <w:rPr>
                <w:rFonts w:ascii="PT Astra Serif" w:hAnsi="PT Astra Serif"/>
                <w:color w:val="0000FF"/>
                <w:lang w:eastAsia="ru-RU"/>
              </w:rPr>
            </w:pPr>
          </w:p>
        </w:tc>
      </w:tr>
      <w:tr w:rsidR="000779A1" w14:paraId="737E9C98" w14:textId="77777777" w:rsidTr="00A176A2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BAF98" w14:textId="77777777" w:rsidR="000779A1" w:rsidRDefault="000779A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2F57" w14:textId="77777777" w:rsidR="000779A1" w:rsidRDefault="000779A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0DD45" w14:textId="77777777" w:rsidR="000779A1" w:rsidRDefault="000779A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708A" w14:textId="660A8183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B3B1F" w14:textId="3C177919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D7B2" w14:textId="6B8D8D3F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AB3C9" w14:textId="30708992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003FB" w14:textId="685A7E3A" w:rsidR="000779A1" w:rsidRPr="000779A1" w:rsidRDefault="000779A1">
            <w:pPr>
              <w:jc w:val="center"/>
              <w:rPr>
                <w:lang w:eastAsia="ru-RU"/>
              </w:rPr>
            </w:pPr>
            <w:r w:rsidRPr="000779A1">
              <w:rPr>
                <w:rFonts w:ascii="PT Astra Serif" w:hAnsi="PT Astra Serif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5857C" w14:textId="72A96F41" w:rsidR="000779A1" w:rsidRPr="000779A1" w:rsidRDefault="000779A1">
            <w:pPr>
              <w:jc w:val="center"/>
              <w:rPr>
                <w:lang w:eastAsia="ru-RU"/>
              </w:rPr>
            </w:pPr>
            <w:r w:rsidRPr="000779A1">
              <w:rPr>
                <w:rFonts w:ascii="PT Astra Serif" w:hAnsi="PT Astra Serif"/>
              </w:rPr>
              <w:t> </w:t>
            </w:r>
          </w:p>
        </w:tc>
      </w:tr>
      <w:tr w:rsidR="000779A1" w14:paraId="38737BB8" w14:textId="77777777" w:rsidTr="00A176A2">
        <w:trPr>
          <w:trHeight w:val="7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A560C" w14:textId="77777777" w:rsidR="000779A1" w:rsidRDefault="000779A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FAAD" w14:textId="77777777" w:rsidR="000779A1" w:rsidRDefault="000779A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Индекс 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A366" w14:textId="77777777" w:rsidR="000779A1" w:rsidRDefault="000779A1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в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ru-RU"/>
              </w:rPr>
              <w:t>к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D771D" w14:textId="691DF7F0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102,4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856D" w14:textId="3DBD9E9C" w:rsidR="000779A1" w:rsidRPr="000779A1" w:rsidRDefault="000779A1">
            <w:pPr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E8409" w14:textId="2E7A9A25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C1426" w14:textId="30783E41" w:rsidR="000779A1" w:rsidRPr="000779A1" w:rsidRDefault="000779A1">
            <w:pPr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EF90" w14:textId="0FF92207" w:rsidR="000779A1" w:rsidRPr="000779A1" w:rsidRDefault="000779A1">
            <w:pPr>
              <w:jc w:val="center"/>
              <w:rPr>
                <w:lang w:eastAsia="ru-RU"/>
              </w:rPr>
            </w:pPr>
            <w:r w:rsidRPr="000779A1">
              <w:rPr>
                <w:rFonts w:ascii="PT Astra Serif" w:hAnsi="PT Astra Serif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C4798" w14:textId="639B14EC" w:rsidR="000779A1" w:rsidRPr="000779A1" w:rsidRDefault="000779A1">
            <w:pPr>
              <w:jc w:val="center"/>
              <w:rPr>
                <w:lang w:eastAsia="ru-RU"/>
              </w:rPr>
            </w:pPr>
            <w:r w:rsidRPr="000779A1">
              <w:rPr>
                <w:rFonts w:ascii="PT Astra Serif" w:hAnsi="PT Astra Serif"/>
              </w:rPr>
              <w:t> </w:t>
            </w:r>
          </w:p>
        </w:tc>
      </w:tr>
      <w:tr w:rsidR="000779A1" w14:paraId="6AE4B285" w14:textId="77777777" w:rsidTr="00A176A2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E1218" w14:textId="77777777" w:rsidR="000779A1" w:rsidRDefault="000779A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EACD" w14:textId="77777777" w:rsidR="000779A1" w:rsidRDefault="000779A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скот и птица (на убой в живом весе)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8A46" w14:textId="77777777" w:rsidR="000779A1" w:rsidRDefault="000779A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96411" w14:textId="4F7E8C48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0,321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A256" w14:textId="44D88B3C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0A5FF" w14:textId="426257E9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0,310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CEF91" w14:textId="51D35AB0" w:rsidR="000779A1" w:rsidRPr="000779A1" w:rsidRDefault="000779A1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779A1">
              <w:rPr>
                <w:rFonts w:ascii="PT Astra Serif" w:hAnsi="PT Astra Serif"/>
              </w:rPr>
              <w:t>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75E7" w14:textId="344AF1FF" w:rsidR="000779A1" w:rsidRPr="000779A1" w:rsidRDefault="000779A1">
            <w:pPr>
              <w:jc w:val="center"/>
              <w:rPr>
                <w:lang w:eastAsia="ru-RU"/>
              </w:rPr>
            </w:pPr>
            <w:r w:rsidRPr="000779A1">
              <w:rPr>
                <w:rFonts w:ascii="PT Astra Serif" w:hAnsi="PT Astra Serif"/>
              </w:rPr>
              <w:t>0,284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6AEBCB" w14:textId="3A32983B" w:rsidR="000779A1" w:rsidRPr="000779A1" w:rsidRDefault="000779A1">
            <w:pPr>
              <w:jc w:val="center"/>
              <w:rPr>
                <w:lang w:eastAsia="ru-RU"/>
              </w:rPr>
            </w:pPr>
            <w:r w:rsidRPr="000779A1">
              <w:rPr>
                <w:rFonts w:ascii="PT Astra Serif" w:hAnsi="PT Astra Serif"/>
              </w:rPr>
              <w:t>91,6</w:t>
            </w:r>
          </w:p>
        </w:tc>
      </w:tr>
      <w:tr w:rsidR="00B6421D" w14:paraId="18205259" w14:textId="77777777" w:rsidTr="000D3B5C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881C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7.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F744F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Производство местной  пищевой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E83F" w14:textId="1273FC84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81CB" w14:textId="0E55F3BB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1878" w14:textId="1E28627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979F" w14:textId="382C7F9C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9B69" w14:textId="4C3569E6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9CD28" w14:textId="686029ED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18C1" w14:paraId="2CC63440" w14:textId="77777777" w:rsidTr="008377E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3D981" w14:textId="77777777" w:rsid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BF40B" w14:textId="77777777" w:rsidR="006518C1" w:rsidRDefault="006518C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хлеб и хлебобулочные изделия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1D18" w14:textId="77777777" w:rsid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EE60D" w14:textId="7C72200A" w:rsidR="006518C1" w:rsidRP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518C1">
              <w:rPr>
                <w:rFonts w:ascii="PT Astra Serif" w:hAnsi="PT Astra Serif"/>
              </w:rPr>
              <w:t>1 582,4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C73BE" w14:textId="41442887" w:rsidR="006518C1" w:rsidRP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518C1">
              <w:rPr>
                <w:rFonts w:ascii="PT Astra Serif" w:hAnsi="PT Astra Serif"/>
              </w:rPr>
              <w:t>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EC9C" w14:textId="6ED3977C" w:rsidR="006518C1" w:rsidRP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518C1">
              <w:rPr>
                <w:rFonts w:ascii="PT Astra Serif" w:hAnsi="PT Astra Serif"/>
              </w:rPr>
              <w:t>1 509,1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D313" w14:textId="46676516" w:rsidR="006518C1" w:rsidRP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518C1">
              <w:rPr>
                <w:rFonts w:ascii="PT Astra Serif" w:hAnsi="PT Astra Serif"/>
              </w:rPr>
              <w:t>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B2E6F" w14:textId="079DCC58" w:rsidR="006518C1" w:rsidRP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518C1">
              <w:rPr>
                <w:rFonts w:ascii="PT Astra Serif" w:hAnsi="PT Astra Serif"/>
              </w:rPr>
              <w:t>1 448,7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012A73" w14:textId="4BB50D28" w:rsidR="006518C1" w:rsidRPr="006518C1" w:rsidRDefault="006518C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518C1">
              <w:rPr>
                <w:rFonts w:ascii="PT Astra Serif" w:hAnsi="PT Astra Serif"/>
              </w:rPr>
              <w:t>96,0</w:t>
            </w:r>
          </w:p>
        </w:tc>
      </w:tr>
      <w:tr w:rsidR="00B6421D" w14:paraId="5A05EC81" w14:textId="77777777" w:rsidTr="000D3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571D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8.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C18A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Финансы: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81FB" w14:textId="748D96B6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5286" w14:textId="36870312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BE71" w14:textId="6187EC74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ADC6" w14:textId="7C9E574C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4BA9" w14:textId="51F9F0F9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7E38" w14:textId="6FE57D04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92A21" w:rsidRPr="00192A21" w14:paraId="3099C12D" w14:textId="77777777" w:rsidTr="00EC1BAC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F99D" w14:textId="77777777" w:rsid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AD353" w14:textId="77777777" w:rsidR="00192A21" w:rsidRDefault="00192A2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Доходы  бюджета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0871" w14:textId="12AFFF94" w:rsid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</w:t>
            </w:r>
            <w:r w:rsidR="00476C6C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>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C977" w14:textId="399A4721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4 895,1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7C216" w14:textId="6EA79926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7008" w14:textId="2EAB30AE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5 905,1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F9290" w14:textId="78775002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665DF" w14:textId="144563E6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7 985,2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EE165" w14:textId="45163C1B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135,2</w:t>
            </w:r>
          </w:p>
        </w:tc>
      </w:tr>
      <w:tr w:rsidR="00192A21" w:rsidRPr="00192A21" w14:paraId="048B43A4" w14:textId="77777777" w:rsidTr="00EC1BAC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9AE4" w14:textId="77777777" w:rsid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6D182" w14:textId="77777777" w:rsidR="00192A21" w:rsidRDefault="00192A2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 том числе: 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0FEF" w14:textId="5092ED87" w:rsid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</w:t>
            </w:r>
            <w:r w:rsidR="00476C6C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>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04E5F" w14:textId="010CB194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2 823,7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4BFB" w14:textId="5F051F1B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C23D" w14:textId="62872C52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3 674,1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6C3B" w14:textId="76BC1F1A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B1DF9" w14:textId="2A021611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5 678,7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9D41D" w14:textId="2D155A20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154,6</w:t>
            </w:r>
          </w:p>
        </w:tc>
      </w:tr>
      <w:tr w:rsidR="00192A21" w:rsidRPr="00192A21" w14:paraId="77F99C24" w14:textId="77777777" w:rsidTr="00EC1BAC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E9BA7" w14:textId="77777777" w:rsid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8.3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54E5" w14:textId="77777777" w:rsidR="00192A21" w:rsidRDefault="00192A2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Расходы  бюджета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BF84" w14:textId="76DDCB2B" w:rsid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</w:t>
            </w:r>
            <w:r w:rsidR="00476C6C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>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6FB20" w14:textId="272F5033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4 867,2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CE21B" w14:textId="5D246E72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AD35E" w14:textId="59ADF4E9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5 941,6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B8169" w14:textId="01998543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05ED4" w14:textId="7999FD0E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8 216,2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2C202" w14:textId="238DF840" w:rsidR="00192A21" w:rsidRPr="00192A21" w:rsidRDefault="00192A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192A21">
              <w:rPr>
                <w:rFonts w:ascii="PT Astra Serif" w:hAnsi="PT Astra Serif"/>
              </w:rPr>
              <w:t>138,3</w:t>
            </w:r>
          </w:p>
        </w:tc>
      </w:tr>
      <w:tr w:rsidR="00B6421D" w14:paraId="1DBA605A" w14:textId="77777777" w:rsidTr="000D3B5C">
        <w:trPr>
          <w:trHeight w:val="2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13FA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9.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34440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Ввод в действие жилых домов и объектов соцкультбыта: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0A58" w14:textId="0BD52DD0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8332" w14:textId="41D4628A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FBF8" w14:textId="3909A38E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14A9" w14:textId="0FE0AAEB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80BF" w14:textId="0572602F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E1B3" w14:textId="5E6C8D3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60FDF" w14:paraId="17020945" w14:textId="77777777" w:rsidTr="00F74A2F">
        <w:trPr>
          <w:trHeight w:val="2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2BBF" w14:textId="77777777" w:rsid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0A10" w14:textId="77777777" w:rsidR="00A60FDF" w:rsidRDefault="00A60FDF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Жилые дома (общая площадь квартир)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4F330" w14:textId="77777777" w:rsid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тыс.кв</w:t>
            </w:r>
            <w:proofErr w:type="gramStart"/>
            <w:r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23728" w14:textId="2ECBD29E" w:rsidR="00A60FDF" w:rsidRP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60FDF">
              <w:rPr>
                <w:rFonts w:ascii="PT Astra Serif" w:hAnsi="PT Astra Serif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AAE48" w14:textId="5C5BB0B8" w:rsidR="00A60FDF" w:rsidRP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60FDF">
              <w:rPr>
                <w:rFonts w:ascii="PT Astra Serif" w:hAnsi="PT Astra Serif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CD533" w14:textId="44975AF6" w:rsidR="00A60FDF" w:rsidRP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60FDF">
              <w:rPr>
                <w:rFonts w:ascii="PT Astra Serif" w:hAnsi="PT Astra Serif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6BE597" w14:textId="7D895A38" w:rsidR="00A60FDF" w:rsidRP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60FDF">
              <w:rPr>
                <w:rFonts w:ascii="PT Astra Serif" w:hAnsi="PT Astra Serif"/>
              </w:rPr>
              <w:t>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538017" w14:textId="195701CB" w:rsidR="00A60FDF" w:rsidRP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60FDF">
              <w:rPr>
                <w:rFonts w:ascii="PT Astra Serif" w:hAnsi="PT Astra Serif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65A89B" w14:textId="39EC8E81" w:rsidR="00A60FDF" w:rsidRPr="00A60FDF" w:rsidRDefault="00A60FD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60FDF">
              <w:rPr>
                <w:rFonts w:ascii="PT Astra Serif" w:hAnsi="PT Astra Serif"/>
              </w:rPr>
              <w:t>85,7</w:t>
            </w:r>
          </w:p>
        </w:tc>
      </w:tr>
      <w:tr w:rsidR="00B6421D" w14:paraId="26A15B6E" w14:textId="77777777" w:rsidTr="000D3B5C">
        <w:trPr>
          <w:trHeight w:val="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5011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10.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7844" w14:textId="08EFE3FC" w:rsidR="00B6421D" w:rsidRDefault="00B6421D" w:rsidP="00BD2BC9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Жилищно-коммунальный комплекс: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853F" w14:textId="6E7862CB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92BC" w14:textId="5A905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0FC3" w14:textId="62D683EF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8108" w14:textId="0476F660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DE7" w14:textId="33A60E14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5346" w14:textId="491487AF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2373C" w:rsidRPr="0062373C" w14:paraId="1E0FBFA7" w14:textId="77777777" w:rsidTr="001F69E3">
        <w:trPr>
          <w:trHeight w:val="4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D4AE1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E4AE5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Число организаций, оказывающих жилищно-коммунальные услуги, из них: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ECAA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2F572" w14:textId="054F7E2A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EFF64" w14:textId="55A7CD9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8653D" w14:textId="218662B6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09AB2" w14:textId="3B859F95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B67B8" w14:textId="1047EB34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6DB81" w14:textId="3216D5BA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</w:tr>
      <w:tr w:rsidR="0062373C" w:rsidRPr="0062373C" w14:paraId="6C43DFB1" w14:textId="77777777" w:rsidTr="001F69E3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830B3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10.1.1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245C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число организаций на рынке жилищных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563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7A3F" w14:textId="3111FE0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9037" w14:textId="1A4A90D5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E52D6" w14:textId="39A309C1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CD92B" w14:textId="3EBA0AC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495F" w14:textId="023D449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9A00" w14:textId="037C76AD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</w:tr>
      <w:tr w:rsidR="0062373C" w:rsidRPr="0062373C" w14:paraId="249BD303" w14:textId="77777777" w:rsidTr="001F69E3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8683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10.1.2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F0C8" w14:textId="77777777" w:rsidR="0062373C" w:rsidRDefault="0062373C">
            <w:pPr>
              <w:rPr>
                <w:rFonts w:ascii="PT Astra Serif" w:hAnsi="PT Astra Serif"/>
                <w:i/>
                <w:iCs/>
                <w:lang w:eastAsia="ru-RU"/>
              </w:rPr>
            </w:pPr>
            <w:r>
              <w:rPr>
                <w:rFonts w:ascii="PT Astra Serif" w:hAnsi="PT Astra Serif"/>
                <w:i/>
                <w:iCs/>
                <w:lang w:eastAsia="ru-RU"/>
              </w:rPr>
              <w:t>в том числе: частной формы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1467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ABE8" w14:textId="58E171F6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D99C0" w14:textId="5BDDD428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05CFA" w14:textId="6820DF5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BB0F8" w14:textId="5025F50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053E" w14:textId="5B35421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2EBC5" w14:textId="25354991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</w:tr>
      <w:tr w:rsidR="0062373C" w:rsidRPr="0062373C" w14:paraId="3829B82F" w14:textId="77777777" w:rsidTr="001F69E3">
        <w:trPr>
          <w:trHeight w:val="2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AE9E4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10.2.1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B9477" w14:textId="77777777" w:rsidR="0062373C" w:rsidRDefault="0062373C">
            <w:pPr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число организаций, оказывающих коммунальные услуги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5B65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DF415" w14:textId="08541805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97A8F" w14:textId="1D2A313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8AE1" w14:textId="76AEC3B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FA5CA" w14:textId="29969720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81E3C" w14:textId="11306C16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CB432" w14:textId="09AF4A15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</w:tr>
      <w:tr w:rsidR="0062373C" w:rsidRPr="0062373C" w14:paraId="0B939EF0" w14:textId="77777777" w:rsidTr="001F69E3">
        <w:trPr>
          <w:trHeight w:val="3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BAAA2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10.2.2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CE3D" w14:textId="77777777" w:rsidR="0062373C" w:rsidRDefault="0062373C">
            <w:pPr>
              <w:rPr>
                <w:rFonts w:ascii="PT Astra Serif" w:hAnsi="PT Astra Serif"/>
                <w:i/>
                <w:iCs/>
                <w:lang w:eastAsia="ru-RU"/>
              </w:rPr>
            </w:pPr>
            <w:r>
              <w:rPr>
                <w:rFonts w:ascii="PT Astra Serif" w:hAnsi="PT Astra Serif"/>
                <w:i/>
                <w:iCs/>
                <w:lang w:eastAsia="ru-RU"/>
              </w:rPr>
              <w:t>в том числе: частной формы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B547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04AB3" w14:textId="24B9C30D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B4" w14:textId="057C7EC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EC78" w14:textId="14183C7D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1756A" w14:textId="00D530A0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2115E" w14:textId="0DB719DC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FCEC" w14:textId="4467B516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</w:tr>
      <w:tr w:rsidR="0062373C" w:rsidRPr="0062373C" w14:paraId="33CDD357" w14:textId="77777777" w:rsidTr="001F69E3"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0F51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95DC2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Установленный стандарт уровня платежей населения за ЖКУ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B251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BBB45" w14:textId="599AD9C1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C2AD9" w14:textId="24A0B1A8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48613" w14:textId="43CC4D20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84611" w14:textId="0FB7AF5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D8BD" w14:textId="14CDCFCF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B9271" w14:textId="36A9E4B5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FF0000"/>
              </w:rPr>
              <w:t> </w:t>
            </w:r>
          </w:p>
        </w:tc>
      </w:tr>
      <w:tr w:rsidR="0062373C" w:rsidRPr="0062373C" w14:paraId="64E0F963" w14:textId="77777777" w:rsidTr="001F69E3">
        <w:trPr>
          <w:trHeight w:val="3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185B9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F13B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Общая дебиторская задолженность ЖКК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B58" w14:textId="1CD0C8DE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F22ED" w14:textId="2EB7C98C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403,4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9D69" w14:textId="5BBBD8DF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2B1A5" w14:textId="507BDB1F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407,2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5BB04" w14:textId="3A92149F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46B81" w14:textId="112DE1D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D3902" w14:textId="283ECDC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81,7</w:t>
            </w:r>
          </w:p>
        </w:tc>
      </w:tr>
      <w:tr w:rsidR="0062373C" w:rsidRPr="0062373C" w14:paraId="3656931F" w14:textId="77777777" w:rsidTr="001F69E3">
        <w:trPr>
          <w:trHeight w:val="5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27F4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10.5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7F14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Доля задолженности населения в общем объеме дебиторской задолженности ЖКК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E806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A0C24" w14:textId="0C6913C1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261" w14:textId="3627790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49C8" w14:textId="235AD7F0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786DA" w14:textId="6F1AD638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2327" w14:textId="73991FD9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A4D5C" w14:textId="5467AB4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FF0000"/>
              </w:rPr>
              <w:t> </w:t>
            </w:r>
          </w:p>
        </w:tc>
      </w:tr>
      <w:tr w:rsidR="0062373C" w:rsidRPr="0062373C" w14:paraId="2332D37A" w14:textId="77777777" w:rsidTr="001F69E3">
        <w:trPr>
          <w:trHeight w:val="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6D7CA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3DD1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Объем предоставленных субсидий на оплату жилого помещения и коммунальных услуг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682B" w14:textId="654B0405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млн. руб</w:t>
            </w:r>
            <w:r w:rsidR="00476C6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3362" w14:textId="282204A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9F085" w14:textId="3C1A4ACC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D07D1" w14:textId="57B447C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AD2D" w14:textId="3A337F8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D5F6F" w14:textId="64B13CA1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00000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2CEC2" w14:textId="7E6FE8B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</w:tr>
      <w:tr w:rsidR="0062373C" w:rsidRPr="0062373C" w14:paraId="57544334" w14:textId="77777777" w:rsidTr="001F69E3">
        <w:trPr>
          <w:trHeight w:val="5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B17B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10.7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A46F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Фактический уровень возмещения населением затрат за предоставление жилищно-коммунальных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0DC5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9F111" w14:textId="263FBAD4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20358" w14:textId="75EF24B7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755EE" w14:textId="7260682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87B2E" w14:textId="77899588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A66F5" w14:textId="743A871A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C9747" w14:textId="045DE4AA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FF0000"/>
              </w:rPr>
              <w:t> </w:t>
            </w:r>
          </w:p>
        </w:tc>
      </w:tr>
      <w:tr w:rsidR="0062373C" w:rsidRPr="0062373C" w14:paraId="6132DB65" w14:textId="77777777" w:rsidTr="001F69E3">
        <w:trPr>
          <w:trHeight w:val="6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2F582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7157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Число семей,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ECC5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93D6D" w14:textId="2119F6BF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3BBE" w14:textId="7C1BBE92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EA3E4" w14:textId="4F6AE84A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240AF" w14:textId="535E4575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87821" w14:textId="629B8CE4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00000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55BE3" w14:textId="0478FC8B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89,3</w:t>
            </w:r>
          </w:p>
        </w:tc>
      </w:tr>
      <w:tr w:rsidR="0062373C" w:rsidRPr="0062373C" w14:paraId="3746EB35" w14:textId="77777777" w:rsidTr="001F69E3">
        <w:trPr>
          <w:trHeight w:val="8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799EA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10.9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993F" w14:textId="77777777" w:rsidR="0062373C" w:rsidRDefault="0062373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Численность лиц, проживающих в семьях,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EDD0" w14:textId="77777777" w:rsid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F1BED" w14:textId="307D21AF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F4B5C" w14:textId="4B821176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D05B" w14:textId="57E4C25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7F4EC" w14:textId="7E017C91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BCE9C" w14:textId="1A14C083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  <w:color w:val="00000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1E72" w14:textId="292A228E" w:rsidR="0062373C" w:rsidRPr="0062373C" w:rsidRDefault="0062373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2373C">
              <w:rPr>
                <w:rFonts w:ascii="PT Astra Serif" w:hAnsi="PT Astra Serif"/>
              </w:rPr>
              <w:t>85,9</w:t>
            </w:r>
          </w:p>
        </w:tc>
      </w:tr>
      <w:tr w:rsidR="00B6421D" w14:paraId="586F14B5" w14:textId="77777777" w:rsidTr="000D3B5C">
        <w:trPr>
          <w:trHeight w:val="2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A2A65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11.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2BE0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Уровень жизни населения: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F947" w14:textId="76E7FEA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0EE1" w14:textId="186F0A39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B1C4" w14:textId="09F1B30F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98DA" w14:textId="32372E23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FA535" w14:textId="00CF77E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BD11" w14:textId="5AA4D6C0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73325C" w:rsidRPr="0073325C" w14:paraId="3580A861" w14:textId="77777777" w:rsidTr="00177705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544C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0BAB4" w14:textId="77777777" w:rsidR="0073325C" w:rsidRDefault="0073325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7616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1D02" w14:textId="6435FA95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131829,3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A89A" w14:textId="05DB0CA2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B61" w14:textId="3F8068E9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142 055,4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AE4" w14:textId="3C45861D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6E594" w14:textId="5236EDB6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151 732,5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2360F" w14:textId="204A3D87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106,8</w:t>
            </w:r>
          </w:p>
        </w:tc>
      </w:tr>
      <w:tr w:rsidR="0073325C" w:rsidRPr="0073325C" w14:paraId="70C7C3A8" w14:textId="77777777" w:rsidTr="00177705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5D4B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C7BB" w14:textId="77777777" w:rsidR="0073325C" w:rsidRDefault="0073325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Среднедушевые  денежные доходы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47B1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14DAE" w14:textId="5B2738C9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59410,0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DFA23" w14:textId="0ABA6192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AFCE" w14:textId="2B3DDCC1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63 064,0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80A7" w14:textId="7F4AB339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E592A" w14:textId="6FCA8D1D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67 935,6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7993" w14:textId="489471AB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107,7</w:t>
            </w:r>
          </w:p>
        </w:tc>
      </w:tr>
      <w:tr w:rsidR="0073325C" w:rsidRPr="0073325C" w14:paraId="5528D93F" w14:textId="77777777" w:rsidTr="00177705">
        <w:trPr>
          <w:trHeight w:val="4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FA45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2F4D2" w14:textId="77777777" w:rsidR="0073325C" w:rsidRDefault="0073325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6E843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5996" w14:textId="01D988C3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5EA416" w14:textId="59F1DB4F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9BC9B" w14:textId="116059F0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4D45" w14:textId="7D0AC327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820411" w14:textId="38670F67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DC42" w14:textId="0BC08C68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73325C" w:rsidRPr="0073325C" w14:paraId="0C916973" w14:textId="77777777" w:rsidTr="00177705">
        <w:trPr>
          <w:trHeight w:val="3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316BD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11.4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03C3" w14:textId="77777777" w:rsidR="0073325C" w:rsidRDefault="0073325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Средний размер дохода пенсионера (на конец года отчетного периода)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2509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E91E7" w14:textId="64C6AA46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29813,1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01746" w14:textId="347F20B0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98F6E" w14:textId="0C15D0F0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32 023,0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2EE0" w14:textId="3BFD483A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31EE4" w14:textId="7EC8A605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38 324,2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4F0A9" w14:textId="7295FC8F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119,7</w:t>
            </w:r>
          </w:p>
        </w:tc>
      </w:tr>
      <w:tr w:rsidR="0073325C" w:rsidRPr="0073325C" w14:paraId="40B6E78B" w14:textId="77777777" w:rsidTr="00177705">
        <w:trPr>
          <w:trHeight w:val="4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2364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11.5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7928" w14:textId="77777777" w:rsidR="0073325C" w:rsidRDefault="0073325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Соотношение среднемесячного дохода  и прожиточного минимума пенсионера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FED2" w14:textId="77777777" w:rsid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6DB1E6" w14:textId="7F06E5C4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ECF2B" w14:textId="37AD0A6B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A653" w14:textId="46A99F17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181,6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F81D0" w14:textId="2BF4BEAF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3E33B" w14:textId="74491E2D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325C">
              <w:rPr>
                <w:rFonts w:ascii="PT Astra Serif" w:hAnsi="PT Astra Serif" w:cs="PT Astra Serif"/>
                <w:color w:val="000000"/>
                <w:lang w:eastAsia="ru-RU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F9AA" w14:textId="237E01BB" w:rsidR="0073325C" w:rsidRPr="0073325C" w:rsidRDefault="0073325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B6421D" w14:paraId="2651C45A" w14:textId="77777777" w:rsidTr="000D3B5C">
        <w:trPr>
          <w:trHeight w:val="4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91D8" w14:textId="77777777" w:rsidR="00B6421D" w:rsidRDefault="00B6421D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12.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0D6D9" w14:textId="77777777" w:rsidR="00B6421D" w:rsidRDefault="00B6421D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Показатели развития малого и среднего предпринимательства: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1255" w14:textId="7777777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1600" w14:textId="7AE34EE0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F701" w14:textId="18C93AD9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EEFB" w14:textId="63C1B1A7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D258" w14:textId="6EC0567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7EE4" w14:textId="01ECA69C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D3A9" w14:textId="71310DD5" w:rsidR="00B6421D" w:rsidRDefault="00B6421D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5C02" w14:paraId="350EE66C" w14:textId="77777777" w:rsidTr="00357F74">
        <w:trPr>
          <w:trHeight w:val="66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E66EE3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8CB2B" w14:textId="77777777" w:rsidR="006E5C02" w:rsidRDefault="006E5C0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D5CA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5D75" w14:textId="46A89424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1862" w14:textId="4C47FD13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E615D" w14:textId="00C48D22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9E6B4" w14:textId="0F6712EB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470E3" w14:textId="004D7261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BAB13" w14:textId="3629AA46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94,2</w:t>
            </w:r>
          </w:p>
        </w:tc>
      </w:tr>
      <w:tr w:rsidR="006E5C02" w14:paraId="38C92F72" w14:textId="77777777" w:rsidTr="00357F74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AA9401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AAE1" w14:textId="77777777" w:rsidR="006E5C02" w:rsidRDefault="006E5C0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Индивидуальные предприниматели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3C46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2EA8" w14:textId="77761602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CC15" w14:textId="083741B7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0E94" w14:textId="4AE0CE0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D3284" w14:textId="2D4D3731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7910C" w14:textId="064B1950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461D0" w14:textId="0A16C29F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107,1</w:t>
            </w:r>
          </w:p>
        </w:tc>
      </w:tr>
      <w:tr w:rsidR="006E5C02" w14:paraId="190B3B91" w14:textId="77777777" w:rsidTr="00357F74">
        <w:trPr>
          <w:trHeight w:val="40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2DFBD0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1469" w14:textId="77777777" w:rsidR="006E5C02" w:rsidRDefault="006E5C0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Среднесписочная численность работающих на малых и средних предприятиях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BC4F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61D6F" w14:textId="2634F5D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1,324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3F32D" w14:textId="58C8667D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0CF8" w14:textId="1B10AF64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1,228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F573D" w14:textId="6A254AF8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B47F" w14:textId="33B9FC6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1,313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3575B" w14:textId="01152CB4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106,9</w:t>
            </w:r>
          </w:p>
        </w:tc>
      </w:tr>
      <w:tr w:rsidR="006E5C02" w14:paraId="40A3BFDE" w14:textId="77777777" w:rsidTr="00357F74">
        <w:trPr>
          <w:trHeight w:val="64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F8E6BE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E24A" w14:textId="77777777" w:rsidR="006E5C02" w:rsidRDefault="006E5C02">
            <w:pPr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Доля работающих на предприятиях малого и среднего предпринимательства в общей численности работающих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ED81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1F50" w14:textId="24609FB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73BC4" w14:textId="29DC6E1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CCA22" w14:textId="08789E06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364FA" w14:textId="1652FB5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59094" w14:textId="08815925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85BBA" w14:textId="65458711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  <w:color w:val="FF0000"/>
              </w:rPr>
              <w:t> </w:t>
            </w:r>
          </w:p>
        </w:tc>
      </w:tr>
      <w:tr w:rsidR="006E5C02" w14:paraId="72F1B53F" w14:textId="77777777" w:rsidTr="00357F74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04848F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12.5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44C7" w14:textId="77777777" w:rsidR="006E5C02" w:rsidRDefault="006E5C02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самозанятых граждан, зафиксировавших свой статус и применяющих специальных налоговый режим «Налог на профессиональный доход», нарастающим итогом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7689" w14:textId="77777777" w:rsid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D4381" w14:textId="375B7639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2,219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38E9F" w14:textId="4AD33F2D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32CD2" w14:textId="252B6C5A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2,892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B63EE" w14:textId="0DE88BB8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59407" w14:textId="2D44CF36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3,644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9FF7" w14:textId="43CE1B64" w:rsidR="006E5C02" w:rsidRPr="006E5C02" w:rsidRDefault="006E5C0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6E5C02">
              <w:rPr>
                <w:rFonts w:ascii="PT Astra Serif" w:hAnsi="PT Astra Serif"/>
              </w:rPr>
              <w:t>126,0</w:t>
            </w:r>
          </w:p>
        </w:tc>
      </w:tr>
    </w:tbl>
    <w:p w14:paraId="3DC32F04" w14:textId="77777777" w:rsidR="00B6421D" w:rsidRDefault="00B6421D" w:rsidP="00B6421D">
      <w:pPr>
        <w:tabs>
          <w:tab w:val="left" w:pos="3621"/>
        </w:tabs>
        <w:jc w:val="center"/>
        <w:rPr>
          <w:b/>
        </w:rPr>
      </w:pPr>
    </w:p>
    <w:p w14:paraId="03EF937C" w14:textId="4A2A01A4" w:rsidR="00B6421D" w:rsidRDefault="00B6421D" w:rsidP="00B6421D">
      <w:pPr>
        <w:rPr>
          <w:rFonts w:ascii="PT Astra Serif" w:hAnsi="PT Astra Serif"/>
          <w:lang w:eastAsia="ru-RU"/>
        </w:rPr>
      </w:pPr>
      <w:r>
        <w:tab/>
      </w:r>
      <w:r>
        <w:rPr>
          <w:rFonts w:ascii="PT Astra Serif" w:hAnsi="PT Astra Serif"/>
          <w:lang w:eastAsia="ru-RU"/>
        </w:rPr>
        <w:t xml:space="preserve">  </w:t>
      </w:r>
      <w:r>
        <w:rPr>
          <w:rFonts w:ascii="PT Astra Serif" w:hAnsi="PT Astra Serif"/>
          <w:vertAlign w:val="superscript"/>
          <w:lang w:eastAsia="ru-RU"/>
        </w:rPr>
        <w:t xml:space="preserve">1 </w:t>
      </w:r>
      <w:r>
        <w:rPr>
          <w:rFonts w:ascii="PT Astra Serif" w:hAnsi="PT Astra Serif"/>
          <w:lang w:eastAsia="ru-RU"/>
        </w:rPr>
        <w:t>Темпы изменения указываются для тех показателей, которые не являются относительными; для тех показателей</w:t>
      </w:r>
      <w:r w:rsidR="006E5C02">
        <w:rPr>
          <w:rFonts w:ascii="PT Astra Serif" w:hAnsi="PT Astra Serif"/>
          <w:lang w:eastAsia="ru-RU"/>
        </w:rPr>
        <w:t>,</w:t>
      </w:r>
      <w:r>
        <w:rPr>
          <w:rFonts w:ascii="PT Astra Serif" w:hAnsi="PT Astra Serif"/>
          <w:lang w:eastAsia="ru-RU"/>
        </w:rPr>
        <w:t xml:space="preserve"> с которыми не указаны индексы физического объема.</w:t>
      </w:r>
    </w:p>
    <w:p w14:paraId="76CF27CD" w14:textId="471A08FE" w:rsidR="00B6421D" w:rsidRPr="00732530" w:rsidRDefault="00B6421D" w:rsidP="008170D9">
      <w:pPr>
        <w:suppressAutoHyphens/>
        <w:jc w:val="center"/>
      </w:pPr>
    </w:p>
    <w:sectPr w:rsidR="00B6421D" w:rsidRPr="00732530" w:rsidSect="00B6421D">
      <w:footnotePr>
        <w:pos w:val="beneathText"/>
      </w:footnotePr>
      <w:pgSz w:w="16837" w:h="11905" w:orient="landscape"/>
      <w:pgMar w:top="1701" w:right="1134" w:bottom="851" w:left="1134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BBE2" w14:textId="77777777" w:rsidR="00912593" w:rsidRDefault="00912593">
      <w:r>
        <w:separator/>
      </w:r>
    </w:p>
  </w:endnote>
  <w:endnote w:type="continuationSeparator" w:id="0">
    <w:p w14:paraId="030E85A6" w14:textId="77777777" w:rsidR="00912593" w:rsidRDefault="009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912593" w:rsidRDefault="00912593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912593" w:rsidRDefault="00912593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912593" w:rsidRPr="00B0501C" w:rsidRDefault="00912593">
    <w:pPr>
      <w:pStyle w:val="ac"/>
      <w:jc w:val="right"/>
      <w:rPr>
        <w:sz w:val="18"/>
        <w:szCs w:val="18"/>
      </w:rPr>
    </w:pPr>
  </w:p>
  <w:p w14:paraId="44AB7874" w14:textId="77777777" w:rsidR="00912593" w:rsidRPr="00B0501C" w:rsidRDefault="00912593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82D7" w14:textId="77777777" w:rsidR="00912593" w:rsidRDefault="00912593">
      <w:r>
        <w:separator/>
      </w:r>
    </w:p>
  </w:footnote>
  <w:footnote w:type="continuationSeparator" w:id="0">
    <w:p w14:paraId="2DE043E4" w14:textId="77777777" w:rsidR="00912593" w:rsidRDefault="00912593">
      <w:r>
        <w:continuationSeparator/>
      </w:r>
    </w:p>
  </w:footnote>
  <w:footnote w:id="1">
    <w:p w14:paraId="36FD7A62" w14:textId="77777777" w:rsidR="00912593" w:rsidRDefault="00912593" w:rsidP="00E540B8">
      <w:pPr>
        <w:pStyle w:val="aff7"/>
        <w:rPr>
          <w:rFonts w:ascii="PT Astra Serif" w:hAnsi="PT Astra Serif"/>
        </w:rPr>
      </w:pPr>
      <w:r>
        <w:rPr>
          <w:rStyle w:val="aff9"/>
        </w:rPr>
        <w:footnoteRef/>
      </w:r>
      <w:r>
        <w:t xml:space="preserve"> </w:t>
      </w:r>
      <w:r>
        <w:rPr>
          <w:rFonts w:ascii="PT Astra Serif" w:hAnsi="PT Astra Serif"/>
        </w:rPr>
        <w:t>(%) - Здесь и далее по тексту сравнение значения показателя со значением показателя за  аналогичный период прошлого года</w:t>
      </w:r>
    </w:p>
    <w:p w14:paraId="354CD0F4" w14:textId="77777777" w:rsidR="00912593" w:rsidRDefault="00912593" w:rsidP="00E540B8">
      <w:pPr>
        <w:pStyle w:val="af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912593" w:rsidRPr="00674A95" w:rsidRDefault="00912593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01660A">
          <w:rPr>
            <w:rFonts w:ascii="PT Astra Serif" w:hAnsi="PT Astra Serif"/>
            <w:noProof/>
          </w:rPr>
          <w:t>32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912593" w:rsidRDefault="009125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2058F"/>
    <w:multiLevelType w:val="multilevel"/>
    <w:tmpl w:val="C9E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44EBF"/>
    <w:multiLevelType w:val="multilevel"/>
    <w:tmpl w:val="59C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746186"/>
    <w:multiLevelType w:val="hybridMultilevel"/>
    <w:tmpl w:val="26A6008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9A917C0"/>
    <w:multiLevelType w:val="hybridMultilevel"/>
    <w:tmpl w:val="53A8B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"/>
  </w:num>
  <w:num w:numId="6">
    <w:abstractNumId w:val="14"/>
  </w:num>
  <w:num w:numId="7">
    <w:abstractNumId w:val="15"/>
  </w:num>
  <w:num w:numId="8">
    <w:abstractNumId w:val="18"/>
  </w:num>
  <w:num w:numId="9">
    <w:abstractNumId w:val="16"/>
  </w:num>
  <w:num w:numId="10">
    <w:abstractNumId w:val="26"/>
  </w:num>
  <w:num w:numId="11">
    <w:abstractNumId w:val="24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22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9"/>
  </w:num>
  <w:num w:numId="23">
    <w:abstractNumId w:val="8"/>
  </w:num>
  <w:num w:numId="24">
    <w:abstractNumId w:val="21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1FF1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ABA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1BB6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C1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60A"/>
    <w:rsid w:val="000168EA"/>
    <w:rsid w:val="00016927"/>
    <w:rsid w:val="00016998"/>
    <w:rsid w:val="00016C7F"/>
    <w:rsid w:val="00016DA7"/>
    <w:rsid w:val="00016F00"/>
    <w:rsid w:val="0001702B"/>
    <w:rsid w:val="000170B4"/>
    <w:rsid w:val="0001723C"/>
    <w:rsid w:val="00017285"/>
    <w:rsid w:val="000176DD"/>
    <w:rsid w:val="00017B69"/>
    <w:rsid w:val="00017C7E"/>
    <w:rsid w:val="00017EA8"/>
    <w:rsid w:val="00020235"/>
    <w:rsid w:val="0002052C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89"/>
    <w:rsid w:val="00023AAF"/>
    <w:rsid w:val="00023DBA"/>
    <w:rsid w:val="00023F40"/>
    <w:rsid w:val="0002406D"/>
    <w:rsid w:val="000241B9"/>
    <w:rsid w:val="00024258"/>
    <w:rsid w:val="00024515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0B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E0D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9F6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B3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AAB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6F2"/>
    <w:rsid w:val="0003579C"/>
    <w:rsid w:val="00035A33"/>
    <w:rsid w:val="00035D80"/>
    <w:rsid w:val="00035E88"/>
    <w:rsid w:val="0003637E"/>
    <w:rsid w:val="0003647A"/>
    <w:rsid w:val="00036530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91C"/>
    <w:rsid w:val="00041B4D"/>
    <w:rsid w:val="00041F4E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89D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640"/>
    <w:rsid w:val="00047747"/>
    <w:rsid w:val="00047AC8"/>
    <w:rsid w:val="00047B96"/>
    <w:rsid w:val="00047D4E"/>
    <w:rsid w:val="00047F66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313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2E"/>
    <w:rsid w:val="00054F8A"/>
    <w:rsid w:val="00054FBB"/>
    <w:rsid w:val="0005522A"/>
    <w:rsid w:val="000556C5"/>
    <w:rsid w:val="000557CF"/>
    <w:rsid w:val="00055972"/>
    <w:rsid w:val="00055A67"/>
    <w:rsid w:val="00055ACA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97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602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1F1"/>
    <w:rsid w:val="0006636A"/>
    <w:rsid w:val="00066633"/>
    <w:rsid w:val="00066777"/>
    <w:rsid w:val="00066811"/>
    <w:rsid w:val="00066937"/>
    <w:rsid w:val="00066EBC"/>
    <w:rsid w:val="00067263"/>
    <w:rsid w:val="000672A2"/>
    <w:rsid w:val="000673BB"/>
    <w:rsid w:val="0006752B"/>
    <w:rsid w:val="000675D5"/>
    <w:rsid w:val="00067604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38"/>
    <w:rsid w:val="00070A9E"/>
    <w:rsid w:val="00070DB0"/>
    <w:rsid w:val="00070E38"/>
    <w:rsid w:val="00070E7A"/>
    <w:rsid w:val="00071226"/>
    <w:rsid w:val="00071415"/>
    <w:rsid w:val="00071493"/>
    <w:rsid w:val="000714E2"/>
    <w:rsid w:val="00071932"/>
    <w:rsid w:val="00071968"/>
    <w:rsid w:val="00071CBB"/>
    <w:rsid w:val="00071FBF"/>
    <w:rsid w:val="000721A0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27C"/>
    <w:rsid w:val="000743D9"/>
    <w:rsid w:val="00074554"/>
    <w:rsid w:val="0007478C"/>
    <w:rsid w:val="000747A9"/>
    <w:rsid w:val="00074971"/>
    <w:rsid w:val="00074975"/>
    <w:rsid w:val="00074B94"/>
    <w:rsid w:val="00074B9D"/>
    <w:rsid w:val="00074DE6"/>
    <w:rsid w:val="00074F06"/>
    <w:rsid w:val="00074F42"/>
    <w:rsid w:val="000752B3"/>
    <w:rsid w:val="000753B2"/>
    <w:rsid w:val="00075402"/>
    <w:rsid w:val="0007592E"/>
    <w:rsid w:val="00075A4E"/>
    <w:rsid w:val="00075AA7"/>
    <w:rsid w:val="00075B6E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6F"/>
    <w:rsid w:val="0007688F"/>
    <w:rsid w:val="0007691B"/>
    <w:rsid w:val="00076E26"/>
    <w:rsid w:val="00076EC0"/>
    <w:rsid w:val="000770D0"/>
    <w:rsid w:val="00077380"/>
    <w:rsid w:val="000779A1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A31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0"/>
    <w:rsid w:val="000857D8"/>
    <w:rsid w:val="000857DF"/>
    <w:rsid w:val="00085A68"/>
    <w:rsid w:val="00085B89"/>
    <w:rsid w:val="00085C43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BBF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4DF"/>
    <w:rsid w:val="00095535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6C00"/>
    <w:rsid w:val="000A6F21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0D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3BA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18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03B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665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C01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B5C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D7F75"/>
    <w:rsid w:val="000E0122"/>
    <w:rsid w:val="000E0281"/>
    <w:rsid w:val="000E03C6"/>
    <w:rsid w:val="000E03E1"/>
    <w:rsid w:val="000E0437"/>
    <w:rsid w:val="000E0492"/>
    <w:rsid w:val="000E0496"/>
    <w:rsid w:val="000E06BF"/>
    <w:rsid w:val="000E0763"/>
    <w:rsid w:val="000E07DA"/>
    <w:rsid w:val="000E0BA3"/>
    <w:rsid w:val="000E11DE"/>
    <w:rsid w:val="000E1549"/>
    <w:rsid w:val="000E1591"/>
    <w:rsid w:val="000E17EA"/>
    <w:rsid w:val="000E1815"/>
    <w:rsid w:val="000E1943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20F"/>
    <w:rsid w:val="000E333E"/>
    <w:rsid w:val="000E349A"/>
    <w:rsid w:val="000E35E8"/>
    <w:rsid w:val="000E35FE"/>
    <w:rsid w:val="000E36FB"/>
    <w:rsid w:val="000E397B"/>
    <w:rsid w:val="000E3B33"/>
    <w:rsid w:val="000E3B90"/>
    <w:rsid w:val="000E3EBD"/>
    <w:rsid w:val="000E3F4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CE5"/>
    <w:rsid w:val="000E4D01"/>
    <w:rsid w:val="000E4E71"/>
    <w:rsid w:val="000E5537"/>
    <w:rsid w:val="000E5608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22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89B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208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37"/>
    <w:rsid w:val="0010219A"/>
    <w:rsid w:val="0010231F"/>
    <w:rsid w:val="0010259D"/>
    <w:rsid w:val="00102871"/>
    <w:rsid w:val="00102BC3"/>
    <w:rsid w:val="00102D85"/>
    <w:rsid w:val="00102FB1"/>
    <w:rsid w:val="00103022"/>
    <w:rsid w:val="0010327E"/>
    <w:rsid w:val="001033B1"/>
    <w:rsid w:val="001033CC"/>
    <w:rsid w:val="00103415"/>
    <w:rsid w:val="001035CA"/>
    <w:rsid w:val="00103635"/>
    <w:rsid w:val="00103669"/>
    <w:rsid w:val="00103832"/>
    <w:rsid w:val="00103ADC"/>
    <w:rsid w:val="00103CF0"/>
    <w:rsid w:val="00103D5A"/>
    <w:rsid w:val="00103E22"/>
    <w:rsid w:val="001043B3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4D8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9E9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84A"/>
    <w:rsid w:val="0011594C"/>
    <w:rsid w:val="00115A56"/>
    <w:rsid w:val="00115CB3"/>
    <w:rsid w:val="00115F49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601"/>
    <w:rsid w:val="0012190A"/>
    <w:rsid w:val="00121ADF"/>
    <w:rsid w:val="00121DDC"/>
    <w:rsid w:val="00121EAC"/>
    <w:rsid w:val="00121FB7"/>
    <w:rsid w:val="0012201C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EA3"/>
    <w:rsid w:val="00126F38"/>
    <w:rsid w:val="0012716F"/>
    <w:rsid w:val="00127214"/>
    <w:rsid w:val="001274D5"/>
    <w:rsid w:val="00127521"/>
    <w:rsid w:val="001277E1"/>
    <w:rsid w:val="001277EC"/>
    <w:rsid w:val="001278AF"/>
    <w:rsid w:val="00127A64"/>
    <w:rsid w:val="00127F97"/>
    <w:rsid w:val="0013003F"/>
    <w:rsid w:val="00130180"/>
    <w:rsid w:val="00130305"/>
    <w:rsid w:val="0013043C"/>
    <w:rsid w:val="0013058C"/>
    <w:rsid w:val="0013059E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929"/>
    <w:rsid w:val="00131DDC"/>
    <w:rsid w:val="00131E7B"/>
    <w:rsid w:val="00131F58"/>
    <w:rsid w:val="00132145"/>
    <w:rsid w:val="001321FC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246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4C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51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BE7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2F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2D3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8CA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4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2CF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95F"/>
    <w:rsid w:val="00154CA6"/>
    <w:rsid w:val="00155005"/>
    <w:rsid w:val="00155207"/>
    <w:rsid w:val="00155355"/>
    <w:rsid w:val="00155372"/>
    <w:rsid w:val="00155625"/>
    <w:rsid w:val="00155B3D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988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2B"/>
    <w:rsid w:val="00161239"/>
    <w:rsid w:val="001612C8"/>
    <w:rsid w:val="00161887"/>
    <w:rsid w:val="00161D9F"/>
    <w:rsid w:val="00162326"/>
    <w:rsid w:val="00162346"/>
    <w:rsid w:val="00162542"/>
    <w:rsid w:val="00162745"/>
    <w:rsid w:val="00162769"/>
    <w:rsid w:val="001628A7"/>
    <w:rsid w:val="00162953"/>
    <w:rsid w:val="00162957"/>
    <w:rsid w:val="00162AB5"/>
    <w:rsid w:val="00162AE7"/>
    <w:rsid w:val="00162DAD"/>
    <w:rsid w:val="00162F09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5E2"/>
    <w:rsid w:val="00164763"/>
    <w:rsid w:val="001649BD"/>
    <w:rsid w:val="00164D7C"/>
    <w:rsid w:val="00164D8F"/>
    <w:rsid w:val="00165163"/>
    <w:rsid w:val="00165207"/>
    <w:rsid w:val="00165385"/>
    <w:rsid w:val="001653EE"/>
    <w:rsid w:val="00165496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04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6C6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98C"/>
    <w:rsid w:val="00180C9E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1A5C"/>
    <w:rsid w:val="00182187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55D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52D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A21"/>
    <w:rsid w:val="00192B66"/>
    <w:rsid w:val="00192B69"/>
    <w:rsid w:val="00192D11"/>
    <w:rsid w:val="00192D21"/>
    <w:rsid w:val="00192EA1"/>
    <w:rsid w:val="00192EFE"/>
    <w:rsid w:val="001930F9"/>
    <w:rsid w:val="001933B3"/>
    <w:rsid w:val="001933F7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94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AC"/>
    <w:rsid w:val="00195ADB"/>
    <w:rsid w:val="00195C5F"/>
    <w:rsid w:val="00195D43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07E"/>
    <w:rsid w:val="001A23E0"/>
    <w:rsid w:val="001A242B"/>
    <w:rsid w:val="001A26D2"/>
    <w:rsid w:val="001A2766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8E1"/>
    <w:rsid w:val="001A4C33"/>
    <w:rsid w:val="001A4D99"/>
    <w:rsid w:val="001A4E00"/>
    <w:rsid w:val="001A4E60"/>
    <w:rsid w:val="001A51E2"/>
    <w:rsid w:val="001A538B"/>
    <w:rsid w:val="001A5690"/>
    <w:rsid w:val="001A5EA3"/>
    <w:rsid w:val="001A5F56"/>
    <w:rsid w:val="001A605E"/>
    <w:rsid w:val="001A6127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658"/>
    <w:rsid w:val="001B1862"/>
    <w:rsid w:val="001B1AC2"/>
    <w:rsid w:val="001B1B03"/>
    <w:rsid w:val="001B1DC9"/>
    <w:rsid w:val="001B1E77"/>
    <w:rsid w:val="001B2077"/>
    <w:rsid w:val="001B20D4"/>
    <w:rsid w:val="001B2215"/>
    <w:rsid w:val="001B24D3"/>
    <w:rsid w:val="001B24D5"/>
    <w:rsid w:val="001B25DE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B36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04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6D96"/>
    <w:rsid w:val="001B706C"/>
    <w:rsid w:val="001B7863"/>
    <w:rsid w:val="001B793E"/>
    <w:rsid w:val="001B7996"/>
    <w:rsid w:val="001B7A0C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0F7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578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CBC"/>
    <w:rsid w:val="001C6D21"/>
    <w:rsid w:val="001C6D55"/>
    <w:rsid w:val="001C6F30"/>
    <w:rsid w:val="001C708C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53"/>
    <w:rsid w:val="001C7C69"/>
    <w:rsid w:val="001C7CD2"/>
    <w:rsid w:val="001D0085"/>
    <w:rsid w:val="001D00AC"/>
    <w:rsid w:val="001D01BB"/>
    <w:rsid w:val="001D03BE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8A3"/>
    <w:rsid w:val="001D18F5"/>
    <w:rsid w:val="001D19C6"/>
    <w:rsid w:val="001D1E56"/>
    <w:rsid w:val="001D1E7F"/>
    <w:rsid w:val="001D1EF8"/>
    <w:rsid w:val="001D20C4"/>
    <w:rsid w:val="001D2576"/>
    <w:rsid w:val="001D2D35"/>
    <w:rsid w:val="001D2DAE"/>
    <w:rsid w:val="001D2F32"/>
    <w:rsid w:val="001D33C3"/>
    <w:rsid w:val="001D3454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477"/>
    <w:rsid w:val="001D454E"/>
    <w:rsid w:val="001D45D4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C00"/>
    <w:rsid w:val="001D6C69"/>
    <w:rsid w:val="001D6D26"/>
    <w:rsid w:val="001D6E3B"/>
    <w:rsid w:val="001D6E45"/>
    <w:rsid w:val="001D6E58"/>
    <w:rsid w:val="001D70A9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2"/>
    <w:rsid w:val="001E10CB"/>
    <w:rsid w:val="001E12C8"/>
    <w:rsid w:val="001E13C5"/>
    <w:rsid w:val="001E13F9"/>
    <w:rsid w:val="001E154E"/>
    <w:rsid w:val="001E1652"/>
    <w:rsid w:val="001E16B2"/>
    <w:rsid w:val="001E16ED"/>
    <w:rsid w:val="001E1820"/>
    <w:rsid w:val="001E1B33"/>
    <w:rsid w:val="001E1EA6"/>
    <w:rsid w:val="001E2413"/>
    <w:rsid w:val="001E2505"/>
    <w:rsid w:val="001E256A"/>
    <w:rsid w:val="001E2823"/>
    <w:rsid w:val="001E2946"/>
    <w:rsid w:val="001E2CD3"/>
    <w:rsid w:val="001E32EA"/>
    <w:rsid w:val="001E3395"/>
    <w:rsid w:val="001E3655"/>
    <w:rsid w:val="001E369A"/>
    <w:rsid w:val="001E3EB7"/>
    <w:rsid w:val="001E3ED0"/>
    <w:rsid w:val="001E4066"/>
    <w:rsid w:val="001E4182"/>
    <w:rsid w:val="001E439E"/>
    <w:rsid w:val="001E43A9"/>
    <w:rsid w:val="001E4533"/>
    <w:rsid w:val="001E49A1"/>
    <w:rsid w:val="001E4E16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5E66"/>
    <w:rsid w:val="001E64CB"/>
    <w:rsid w:val="001E66B1"/>
    <w:rsid w:val="001E67D3"/>
    <w:rsid w:val="001E6986"/>
    <w:rsid w:val="001E69EC"/>
    <w:rsid w:val="001E6A65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AEA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E9E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6F56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69D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542"/>
    <w:rsid w:val="0020262B"/>
    <w:rsid w:val="00202751"/>
    <w:rsid w:val="0020278B"/>
    <w:rsid w:val="00202958"/>
    <w:rsid w:val="00202ABD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330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34C"/>
    <w:rsid w:val="002054C9"/>
    <w:rsid w:val="002054F9"/>
    <w:rsid w:val="00205592"/>
    <w:rsid w:val="002055C7"/>
    <w:rsid w:val="00205971"/>
    <w:rsid w:val="00205A44"/>
    <w:rsid w:val="00205F69"/>
    <w:rsid w:val="00206119"/>
    <w:rsid w:val="00206263"/>
    <w:rsid w:val="0020652F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ED3"/>
    <w:rsid w:val="00212F8D"/>
    <w:rsid w:val="00213091"/>
    <w:rsid w:val="0021324F"/>
    <w:rsid w:val="002135F3"/>
    <w:rsid w:val="00213612"/>
    <w:rsid w:val="0021362B"/>
    <w:rsid w:val="002138F3"/>
    <w:rsid w:val="00213BA9"/>
    <w:rsid w:val="00213C5A"/>
    <w:rsid w:val="00213F8E"/>
    <w:rsid w:val="002143ED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B26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4E70"/>
    <w:rsid w:val="00225073"/>
    <w:rsid w:val="002250F0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0DC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A99"/>
    <w:rsid w:val="00232B73"/>
    <w:rsid w:val="00232F2D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4E3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86B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980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37F91"/>
    <w:rsid w:val="0024027C"/>
    <w:rsid w:val="00240397"/>
    <w:rsid w:val="0024042D"/>
    <w:rsid w:val="002404AB"/>
    <w:rsid w:val="00240511"/>
    <w:rsid w:val="0024067C"/>
    <w:rsid w:val="00240693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CAA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20C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CC2"/>
    <w:rsid w:val="00251F5D"/>
    <w:rsid w:val="002521DE"/>
    <w:rsid w:val="00252331"/>
    <w:rsid w:val="00252382"/>
    <w:rsid w:val="00252419"/>
    <w:rsid w:val="002524D8"/>
    <w:rsid w:val="00252717"/>
    <w:rsid w:val="00252797"/>
    <w:rsid w:val="002527CB"/>
    <w:rsid w:val="002528A7"/>
    <w:rsid w:val="00252908"/>
    <w:rsid w:val="00252996"/>
    <w:rsid w:val="00252D41"/>
    <w:rsid w:val="00252E24"/>
    <w:rsid w:val="00252E5A"/>
    <w:rsid w:val="00252F7B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6B"/>
    <w:rsid w:val="002554DF"/>
    <w:rsid w:val="002554E0"/>
    <w:rsid w:val="00255DDD"/>
    <w:rsid w:val="00255F5B"/>
    <w:rsid w:val="002560DF"/>
    <w:rsid w:val="0025611A"/>
    <w:rsid w:val="0025623E"/>
    <w:rsid w:val="002566A2"/>
    <w:rsid w:val="00256B32"/>
    <w:rsid w:val="00257043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7AD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1F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892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85"/>
    <w:rsid w:val="00264CAF"/>
    <w:rsid w:val="00264DB7"/>
    <w:rsid w:val="00265329"/>
    <w:rsid w:val="0026541A"/>
    <w:rsid w:val="002654B7"/>
    <w:rsid w:val="0026550F"/>
    <w:rsid w:val="002655AF"/>
    <w:rsid w:val="0026583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4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32E"/>
    <w:rsid w:val="002714A7"/>
    <w:rsid w:val="00271513"/>
    <w:rsid w:val="00271904"/>
    <w:rsid w:val="00271CDA"/>
    <w:rsid w:val="00271F35"/>
    <w:rsid w:val="00271F7C"/>
    <w:rsid w:val="0027221B"/>
    <w:rsid w:val="002724A0"/>
    <w:rsid w:val="00272514"/>
    <w:rsid w:val="00272646"/>
    <w:rsid w:val="00272670"/>
    <w:rsid w:val="00272777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C03"/>
    <w:rsid w:val="00275DEB"/>
    <w:rsid w:val="00276020"/>
    <w:rsid w:val="0027603C"/>
    <w:rsid w:val="00276715"/>
    <w:rsid w:val="00276CD8"/>
    <w:rsid w:val="00276D70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0EB9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990"/>
    <w:rsid w:val="00284C1C"/>
    <w:rsid w:val="002851AF"/>
    <w:rsid w:val="002851BE"/>
    <w:rsid w:val="00285451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65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0DD"/>
    <w:rsid w:val="0029427D"/>
    <w:rsid w:val="002942D1"/>
    <w:rsid w:val="0029437F"/>
    <w:rsid w:val="0029443D"/>
    <w:rsid w:val="00294496"/>
    <w:rsid w:val="00294621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337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55"/>
    <w:rsid w:val="0029769F"/>
    <w:rsid w:val="00297756"/>
    <w:rsid w:val="0029782F"/>
    <w:rsid w:val="00297DDF"/>
    <w:rsid w:val="00297EEB"/>
    <w:rsid w:val="002A0087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A41"/>
    <w:rsid w:val="002A2B92"/>
    <w:rsid w:val="002A2BE4"/>
    <w:rsid w:val="002A2C82"/>
    <w:rsid w:val="002A2DCD"/>
    <w:rsid w:val="002A2ED2"/>
    <w:rsid w:val="002A304A"/>
    <w:rsid w:val="002A3126"/>
    <w:rsid w:val="002A31BF"/>
    <w:rsid w:val="002A31E4"/>
    <w:rsid w:val="002A31EB"/>
    <w:rsid w:val="002A3247"/>
    <w:rsid w:val="002A37B8"/>
    <w:rsid w:val="002A37C6"/>
    <w:rsid w:val="002A3A38"/>
    <w:rsid w:val="002A3C64"/>
    <w:rsid w:val="002A4001"/>
    <w:rsid w:val="002A41F7"/>
    <w:rsid w:val="002A4218"/>
    <w:rsid w:val="002A4367"/>
    <w:rsid w:val="002A4425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694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45"/>
    <w:rsid w:val="002B1ED3"/>
    <w:rsid w:val="002B2157"/>
    <w:rsid w:val="002B2186"/>
    <w:rsid w:val="002B2376"/>
    <w:rsid w:val="002B2515"/>
    <w:rsid w:val="002B25A0"/>
    <w:rsid w:val="002B27D4"/>
    <w:rsid w:val="002B299C"/>
    <w:rsid w:val="002B2D7C"/>
    <w:rsid w:val="002B2EF6"/>
    <w:rsid w:val="002B3064"/>
    <w:rsid w:val="002B339E"/>
    <w:rsid w:val="002B34A6"/>
    <w:rsid w:val="002B3571"/>
    <w:rsid w:val="002B369D"/>
    <w:rsid w:val="002B3C65"/>
    <w:rsid w:val="002B3C93"/>
    <w:rsid w:val="002B3CCB"/>
    <w:rsid w:val="002B3EC5"/>
    <w:rsid w:val="002B3F16"/>
    <w:rsid w:val="002B4168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6DC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351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567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6CC"/>
    <w:rsid w:val="002C499E"/>
    <w:rsid w:val="002C49C6"/>
    <w:rsid w:val="002C4AF3"/>
    <w:rsid w:val="002C4BD1"/>
    <w:rsid w:val="002C4CBF"/>
    <w:rsid w:val="002C4F0F"/>
    <w:rsid w:val="002C4FA5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28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865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4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12D"/>
    <w:rsid w:val="002E05AF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0C"/>
    <w:rsid w:val="002E20D3"/>
    <w:rsid w:val="002E2160"/>
    <w:rsid w:val="002E2196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3E2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62E"/>
    <w:rsid w:val="002E67C6"/>
    <w:rsid w:val="002E67EF"/>
    <w:rsid w:val="002E6A12"/>
    <w:rsid w:val="002E6AF5"/>
    <w:rsid w:val="002E6DF4"/>
    <w:rsid w:val="002E6E4B"/>
    <w:rsid w:val="002E7030"/>
    <w:rsid w:val="002E729E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171"/>
    <w:rsid w:val="002F3497"/>
    <w:rsid w:val="002F36EE"/>
    <w:rsid w:val="002F3714"/>
    <w:rsid w:val="002F37E2"/>
    <w:rsid w:val="002F386E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0C8E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365"/>
    <w:rsid w:val="003024AF"/>
    <w:rsid w:val="003025F0"/>
    <w:rsid w:val="003025F6"/>
    <w:rsid w:val="00302881"/>
    <w:rsid w:val="003029D0"/>
    <w:rsid w:val="00302A9F"/>
    <w:rsid w:val="00302B2B"/>
    <w:rsid w:val="00302BBF"/>
    <w:rsid w:val="00302DB1"/>
    <w:rsid w:val="00302E67"/>
    <w:rsid w:val="0030313E"/>
    <w:rsid w:val="00303312"/>
    <w:rsid w:val="0030336D"/>
    <w:rsid w:val="003034CC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63A"/>
    <w:rsid w:val="00305709"/>
    <w:rsid w:val="00305740"/>
    <w:rsid w:val="003058DC"/>
    <w:rsid w:val="00305970"/>
    <w:rsid w:val="00305B4E"/>
    <w:rsid w:val="00305BE7"/>
    <w:rsid w:val="00305EA0"/>
    <w:rsid w:val="00305EF7"/>
    <w:rsid w:val="0030605F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396"/>
    <w:rsid w:val="00307591"/>
    <w:rsid w:val="0030761E"/>
    <w:rsid w:val="00307666"/>
    <w:rsid w:val="00307913"/>
    <w:rsid w:val="00307D0C"/>
    <w:rsid w:val="00307D63"/>
    <w:rsid w:val="003102C7"/>
    <w:rsid w:val="00310333"/>
    <w:rsid w:val="00310590"/>
    <w:rsid w:val="00310717"/>
    <w:rsid w:val="00310775"/>
    <w:rsid w:val="0031085E"/>
    <w:rsid w:val="003109B0"/>
    <w:rsid w:val="00310A7B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489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62"/>
    <w:rsid w:val="003157BA"/>
    <w:rsid w:val="00315ABD"/>
    <w:rsid w:val="00315B37"/>
    <w:rsid w:val="00315E0A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C9"/>
    <w:rsid w:val="00320629"/>
    <w:rsid w:val="003206FC"/>
    <w:rsid w:val="003208C7"/>
    <w:rsid w:val="00320A40"/>
    <w:rsid w:val="00320A80"/>
    <w:rsid w:val="00320D81"/>
    <w:rsid w:val="003210EA"/>
    <w:rsid w:val="0032121A"/>
    <w:rsid w:val="00321558"/>
    <w:rsid w:val="00321B84"/>
    <w:rsid w:val="00321CB3"/>
    <w:rsid w:val="00321D1C"/>
    <w:rsid w:val="00321E65"/>
    <w:rsid w:val="00322086"/>
    <w:rsid w:val="00322132"/>
    <w:rsid w:val="00322385"/>
    <w:rsid w:val="0032268D"/>
    <w:rsid w:val="00322836"/>
    <w:rsid w:val="0032294F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4C3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77B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DEB"/>
    <w:rsid w:val="00334FF5"/>
    <w:rsid w:val="00335053"/>
    <w:rsid w:val="00335174"/>
    <w:rsid w:val="0033523B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6B89"/>
    <w:rsid w:val="0033713E"/>
    <w:rsid w:val="003372AC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206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912"/>
    <w:rsid w:val="00342E92"/>
    <w:rsid w:val="0034309E"/>
    <w:rsid w:val="003438C4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133"/>
    <w:rsid w:val="00345705"/>
    <w:rsid w:val="003459C9"/>
    <w:rsid w:val="00345AFA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7D1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468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2F7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378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5F7"/>
    <w:rsid w:val="00356801"/>
    <w:rsid w:val="00356B7F"/>
    <w:rsid w:val="00356C92"/>
    <w:rsid w:val="00356E24"/>
    <w:rsid w:val="00356F08"/>
    <w:rsid w:val="00356F1E"/>
    <w:rsid w:val="00356F77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1F69"/>
    <w:rsid w:val="00362094"/>
    <w:rsid w:val="003623BC"/>
    <w:rsid w:val="00362576"/>
    <w:rsid w:val="00362671"/>
    <w:rsid w:val="0036282F"/>
    <w:rsid w:val="00362C2A"/>
    <w:rsid w:val="00362F55"/>
    <w:rsid w:val="00363043"/>
    <w:rsid w:val="0036324E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6C61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7D6"/>
    <w:rsid w:val="00367952"/>
    <w:rsid w:val="00367A49"/>
    <w:rsid w:val="00367BA2"/>
    <w:rsid w:val="00367BE0"/>
    <w:rsid w:val="00367C59"/>
    <w:rsid w:val="00367CBA"/>
    <w:rsid w:val="00367DAE"/>
    <w:rsid w:val="00367E7E"/>
    <w:rsid w:val="003700F5"/>
    <w:rsid w:val="003702BE"/>
    <w:rsid w:val="003702CB"/>
    <w:rsid w:val="0037032D"/>
    <w:rsid w:val="003705D3"/>
    <w:rsid w:val="00370A91"/>
    <w:rsid w:val="00370AD4"/>
    <w:rsid w:val="00370D5C"/>
    <w:rsid w:val="003711AB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530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984"/>
    <w:rsid w:val="00381CAA"/>
    <w:rsid w:val="00381CC0"/>
    <w:rsid w:val="00381CE5"/>
    <w:rsid w:val="00381CFA"/>
    <w:rsid w:val="00381DD7"/>
    <w:rsid w:val="00382118"/>
    <w:rsid w:val="0038264F"/>
    <w:rsid w:val="003826A3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6D2"/>
    <w:rsid w:val="0038575F"/>
    <w:rsid w:val="0038597C"/>
    <w:rsid w:val="00385A7E"/>
    <w:rsid w:val="00385A9C"/>
    <w:rsid w:val="00385B4E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4C2D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A07"/>
    <w:rsid w:val="00397CB9"/>
    <w:rsid w:val="00397DEB"/>
    <w:rsid w:val="00397EE1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4AB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65F"/>
    <w:rsid w:val="003A3AF9"/>
    <w:rsid w:val="003A3F00"/>
    <w:rsid w:val="003A45D4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0E2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77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340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CCD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6D2"/>
    <w:rsid w:val="003C28B0"/>
    <w:rsid w:val="003C2990"/>
    <w:rsid w:val="003C2D93"/>
    <w:rsid w:val="003C2DCB"/>
    <w:rsid w:val="003C2E07"/>
    <w:rsid w:val="003C32E8"/>
    <w:rsid w:val="003C38F9"/>
    <w:rsid w:val="003C3908"/>
    <w:rsid w:val="003C3BDA"/>
    <w:rsid w:val="003C3D86"/>
    <w:rsid w:val="003C3E3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195"/>
    <w:rsid w:val="003C636A"/>
    <w:rsid w:val="003C66E2"/>
    <w:rsid w:val="003C68EC"/>
    <w:rsid w:val="003C6C5C"/>
    <w:rsid w:val="003C6C5F"/>
    <w:rsid w:val="003C6D7A"/>
    <w:rsid w:val="003C6D86"/>
    <w:rsid w:val="003C6E04"/>
    <w:rsid w:val="003C6ED0"/>
    <w:rsid w:val="003C6F7D"/>
    <w:rsid w:val="003C71C2"/>
    <w:rsid w:val="003C74A9"/>
    <w:rsid w:val="003C7646"/>
    <w:rsid w:val="003C7A5B"/>
    <w:rsid w:val="003C7B84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6FE"/>
    <w:rsid w:val="003D274F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0CA"/>
    <w:rsid w:val="003D4204"/>
    <w:rsid w:val="003D4331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297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9D7"/>
    <w:rsid w:val="003D7C0D"/>
    <w:rsid w:val="003D7CEA"/>
    <w:rsid w:val="003D7DD0"/>
    <w:rsid w:val="003E00DF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B23"/>
    <w:rsid w:val="003E2D6D"/>
    <w:rsid w:val="003E2E48"/>
    <w:rsid w:val="003E3040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34A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687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0C12"/>
    <w:rsid w:val="003F129A"/>
    <w:rsid w:val="003F12EC"/>
    <w:rsid w:val="003F136B"/>
    <w:rsid w:val="003F18A3"/>
    <w:rsid w:val="003F1B1F"/>
    <w:rsid w:val="003F1C26"/>
    <w:rsid w:val="003F1C7F"/>
    <w:rsid w:val="003F1D4D"/>
    <w:rsid w:val="003F2253"/>
    <w:rsid w:val="003F2413"/>
    <w:rsid w:val="003F2487"/>
    <w:rsid w:val="003F267E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BC3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93F"/>
    <w:rsid w:val="003F5D58"/>
    <w:rsid w:val="003F60A0"/>
    <w:rsid w:val="003F65C2"/>
    <w:rsid w:val="003F662F"/>
    <w:rsid w:val="003F67C2"/>
    <w:rsid w:val="003F685F"/>
    <w:rsid w:val="003F6937"/>
    <w:rsid w:val="003F6B80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2BF7"/>
    <w:rsid w:val="00403267"/>
    <w:rsid w:val="0040331F"/>
    <w:rsid w:val="0040332B"/>
    <w:rsid w:val="00403369"/>
    <w:rsid w:val="0040344B"/>
    <w:rsid w:val="00403819"/>
    <w:rsid w:val="0040397B"/>
    <w:rsid w:val="004039B2"/>
    <w:rsid w:val="00403BC6"/>
    <w:rsid w:val="00403D51"/>
    <w:rsid w:val="0040412B"/>
    <w:rsid w:val="004041F6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990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1E7"/>
    <w:rsid w:val="00420300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5B0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893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44"/>
    <w:rsid w:val="004304AA"/>
    <w:rsid w:val="00430557"/>
    <w:rsid w:val="004305DE"/>
    <w:rsid w:val="00430A75"/>
    <w:rsid w:val="00430AA7"/>
    <w:rsid w:val="00430C2B"/>
    <w:rsid w:val="00430D38"/>
    <w:rsid w:val="00430EEE"/>
    <w:rsid w:val="004311E1"/>
    <w:rsid w:val="004313F8"/>
    <w:rsid w:val="00431495"/>
    <w:rsid w:val="00431590"/>
    <w:rsid w:val="004316CD"/>
    <w:rsid w:val="00431786"/>
    <w:rsid w:val="00431797"/>
    <w:rsid w:val="004317AD"/>
    <w:rsid w:val="004318C7"/>
    <w:rsid w:val="00431940"/>
    <w:rsid w:val="00431A7E"/>
    <w:rsid w:val="00431B11"/>
    <w:rsid w:val="00431D27"/>
    <w:rsid w:val="004320BC"/>
    <w:rsid w:val="004323DF"/>
    <w:rsid w:val="004324DE"/>
    <w:rsid w:val="004325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38F"/>
    <w:rsid w:val="00444404"/>
    <w:rsid w:val="004444B6"/>
    <w:rsid w:val="004444B8"/>
    <w:rsid w:val="00444645"/>
    <w:rsid w:val="004447CA"/>
    <w:rsid w:val="00444BDD"/>
    <w:rsid w:val="00444C00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7"/>
    <w:rsid w:val="004464EE"/>
    <w:rsid w:val="0044655B"/>
    <w:rsid w:val="00446732"/>
    <w:rsid w:val="00446927"/>
    <w:rsid w:val="00446A24"/>
    <w:rsid w:val="00446B5E"/>
    <w:rsid w:val="00446B98"/>
    <w:rsid w:val="00446C5A"/>
    <w:rsid w:val="00446C9F"/>
    <w:rsid w:val="00446CD4"/>
    <w:rsid w:val="00446D7C"/>
    <w:rsid w:val="00447106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8CB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AC9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A01"/>
    <w:rsid w:val="00460A21"/>
    <w:rsid w:val="00460B3A"/>
    <w:rsid w:val="00460EAE"/>
    <w:rsid w:val="00460F94"/>
    <w:rsid w:val="004614A9"/>
    <w:rsid w:val="004614C0"/>
    <w:rsid w:val="004618CC"/>
    <w:rsid w:val="00461C46"/>
    <w:rsid w:val="00461CCB"/>
    <w:rsid w:val="00461DA2"/>
    <w:rsid w:val="004620BD"/>
    <w:rsid w:val="00462106"/>
    <w:rsid w:val="0046242C"/>
    <w:rsid w:val="004624FE"/>
    <w:rsid w:val="00462531"/>
    <w:rsid w:val="004627A0"/>
    <w:rsid w:val="00462AF6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03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4B"/>
    <w:rsid w:val="004704A9"/>
    <w:rsid w:val="004706A1"/>
    <w:rsid w:val="00470B85"/>
    <w:rsid w:val="00470C23"/>
    <w:rsid w:val="00470E48"/>
    <w:rsid w:val="00470E8E"/>
    <w:rsid w:val="0047101A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A9A"/>
    <w:rsid w:val="00472BB8"/>
    <w:rsid w:val="00472DD8"/>
    <w:rsid w:val="00473020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91A"/>
    <w:rsid w:val="00475B13"/>
    <w:rsid w:val="00476278"/>
    <w:rsid w:val="004766C2"/>
    <w:rsid w:val="004768CD"/>
    <w:rsid w:val="00476BC6"/>
    <w:rsid w:val="00476C1D"/>
    <w:rsid w:val="00476C6C"/>
    <w:rsid w:val="00476C91"/>
    <w:rsid w:val="00476C93"/>
    <w:rsid w:val="00476F0E"/>
    <w:rsid w:val="00476F25"/>
    <w:rsid w:val="00477063"/>
    <w:rsid w:val="004771D7"/>
    <w:rsid w:val="00477275"/>
    <w:rsid w:val="004772FA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10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50F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3F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E5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48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986"/>
    <w:rsid w:val="00497E8E"/>
    <w:rsid w:val="00497FE3"/>
    <w:rsid w:val="004A0302"/>
    <w:rsid w:val="004A0390"/>
    <w:rsid w:val="004A03B5"/>
    <w:rsid w:val="004A06AF"/>
    <w:rsid w:val="004A072E"/>
    <w:rsid w:val="004A09CA"/>
    <w:rsid w:val="004A0A1E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4D7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A02"/>
    <w:rsid w:val="004A5B15"/>
    <w:rsid w:val="004A5B30"/>
    <w:rsid w:val="004A5B74"/>
    <w:rsid w:val="004A5D67"/>
    <w:rsid w:val="004A5E19"/>
    <w:rsid w:val="004A5F2E"/>
    <w:rsid w:val="004A603A"/>
    <w:rsid w:val="004A6218"/>
    <w:rsid w:val="004A6385"/>
    <w:rsid w:val="004A645F"/>
    <w:rsid w:val="004A6782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86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2F62"/>
    <w:rsid w:val="004B3189"/>
    <w:rsid w:val="004B32B7"/>
    <w:rsid w:val="004B32D3"/>
    <w:rsid w:val="004B3360"/>
    <w:rsid w:val="004B3579"/>
    <w:rsid w:val="004B36A8"/>
    <w:rsid w:val="004B3785"/>
    <w:rsid w:val="004B3A0D"/>
    <w:rsid w:val="004B3CD8"/>
    <w:rsid w:val="004B3CE3"/>
    <w:rsid w:val="004B3DDE"/>
    <w:rsid w:val="004B3E79"/>
    <w:rsid w:val="004B41C0"/>
    <w:rsid w:val="004B43D2"/>
    <w:rsid w:val="004B44E9"/>
    <w:rsid w:val="004B459C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2C7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2C"/>
    <w:rsid w:val="004B7185"/>
    <w:rsid w:val="004B73C0"/>
    <w:rsid w:val="004B748E"/>
    <w:rsid w:val="004B7764"/>
    <w:rsid w:val="004B7779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AC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A12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40D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5E4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BD1"/>
    <w:rsid w:val="004D1C79"/>
    <w:rsid w:val="004D1D17"/>
    <w:rsid w:val="004D1EC0"/>
    <w:rsid w:val="004D2219"/>
    <w:rsid w:val="004D2254"/>
    <w:rsid w:val="004D2447"/>
    <w:rsid w:val="004D256D"/>
    <w:rsid w:val="004D2621"/>
    <w:rsid w:val="004D2CCF"/>
    <w:rsid w:val="004D2D08"/>
    <w:rsid w:val="004D2DD4"/>
    <w:rsid w:val="004D2F39"/>
    <w:rsid w:val="004D2FD3"/>
    <w:rsid w:val="004D3338"/>
    <w:rsid w:val="004D357C"/>
    <w:rsid w:val="004D38D3"/>
    <w:rsid w:val="004D398A"/>
    <w:rsid w:val="004D3B75"/>
    <w:rsid w:val="004D3DF3"/>
    <w:rsid w:val="004D3E6D"/>
    <w:rsid w:val="004D3F48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16E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67D0"/>
    <w:rsid w:val="004D6A70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5F1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36"/>
    <w:rsid w:val="004E4971"/>
    <w:rsid w:val="004E4AAD"/>
    <w:rsid w:val="004E4B1D"/>
    <w:rsid w:val="004E4C1D"/>
    <w:rsid w:val="004E4D3B"/>
    <w:rsid w:val="004E4DE7"/>
    <w:rsid w:val="004E4EE6"/>
    <w:rsid w:val="004E5128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B33"/>
    <w:rsid w:val="004E5D04"/>
    <w:rsid w:val="004E5E0B"/>
    <w:rsid w:val="004E6045"/>
    <w:rsid w:val="004E6095"/>
    <w:rsid w:val="004E60C1"/>
    <w:rsid w:val="004E6131"/>
    <w:rsid w:val="004E64DC"/>
    <w:rsid w:val="004E6836"/>
    <w:rsid w:val="004E6874"/>
    <w:rsid w:val="004E698F"/>
    <w:rsid w:val="004E69C8"/>
    <w:rsid w:val="004E6AA0"/>
    <w:rsid w:val="004E6BD0"/>
    <w:rsid w:val="004E6CAD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2E"/>
    <w:rsid w:val="004F2EC2"/>
    <w:rsid w:val="004F3057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644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7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9BF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D79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AEF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25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8C"/>
    <w:rsid w:val="005150AA"/>
    <w:rsid w:val="00515161"/>
    <w:rsid w:val="005151F1"/>
    <w:rsid w:val="005152CD"/>
    <w:rsid w:val="005153B1"/>
    <w:rsid w:val="005153F9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065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1E"/>
    <w:rsid w:val="005224EC"/>
    <w:rsid w:val="0052263A"/>
    <w:rsid w:val="00522733"/>
    <w:rsid w:val="005228BB"/>
    <w:rsid w:val="0052296F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3B2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AF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60"/>
    <w:rsid w:val="00542988"/>
    <w:rsid w:val="00542A36"/>
    <w:rsid w:val="00542B3A"/>
    <w:rsid w:val="00542CBC"/>
    <w:rsid w:val="00543018"/>
    <w:rsid w:val="00543249"/>
    <w:rsid w:val="0054325E"/>
    <w:rsid w:val="005433C1"/>
    <w:rsid w:val="005435B5"/>
    <w:rsid w:val="00543BA1"/>
    <w:rsid w:val="00543DE5"/>
    <w:rsid w:val="00543F65"/>
    <w:rsid w:val="00543F8D"/>
    <w:rsid w:val="00543FC7"/>
    <w:rsid w:val="00544080"/>
    <w:rsid w:val="005441B3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5CCF"/>
    <w:rsid w:val="00545FD3"/>
    <w:rsid w:val="00546226"/>
    <w:rsid w:val="00546390"/>
    <w:rsid w:val="00546425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29"/>
    <w:rsid w:val="005504C9"/>
    <w:rsid w:val="005507DA"/>
    <w:rsid w:val="00550C4E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0C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19"/>
    <w:rsid w:val="00553199"/>
    <w:rsid w:val="00553344"/>
    <w:rsid w:val="0055338E"/>
    <w:rsid w:val="0055357A"/>
    <w:rsid w:val="0055375D"/>
    <w:rsid w:val="005539FA"/>
    <w:rsid w:val="00553A70"/>
    <w:rsid w:val="00553F14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612"/>
    <w:rsid w:val="005567D9"/>
    <w:rsid w:val="005568AA"/>
    <w:rsid w:val="00556925"/>
    <w:rsid w:val="00556995"/>
    <w:rsid w:val="005569E0"/>
    <w:rsid w:val="00556AC2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9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075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4F78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2CF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DF6"/>
    <w:rsid w:val="00567EBB"/>
    <w:rsid w:val="00570005"/>
    <w:rsid w:val="00570098"/>
    <w:rsid w:val="0057014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16B"/>
    <w:rsid w:val="00571412"/>
    <w:rsid w:val="005715AB"/>
    <w:rsid w:val="00571805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295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A2A"/>
    <w:rsid w:val="00575B08"/>
    <w:rsid w:val="00575CFC"/>
    <w:rsid w:val="00575DCA"/>
    <w:rsid w:val="005760BE"/>
    <w:rsid w:val="00576232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2B8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4F87"/>
    <w:rsid w:val="00585136"/>
    <w:rsid w:val="00585260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3D"/>
    <w:rsid w:val="00586D97"/>
    <w:rsid w:val="00586E15"/>
    <w:rsid w:val="00586EED"/>
    <w:rsid w:val="0058714C"/>
    <w:rsid w:val="005872F4"/>
    <w:rsid w:val="0058786C"/>
    <w:rsid w:val="0058788C"/>
    <w:rsid w:val="00587A1C"/>
    <w:rsid w:val="00590183"/>
    <w:rsid w:val="005902B5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7B2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527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CC6"/>
    <w:rsid w:val="005A4D5D"/>
    <w:rsid w:val="005A4F3E"/>
    <w:rsid w:val="005A505D"/>
    <w:rsid w:val="005A5100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1BB"/>
    <w:rsid w:val="005A628A"/>
    <w:rsid w:val="005A6476"/>
    <w:rsid w:val="005A653A"/>
    <w:rsid w:val="005A6542"/>
    <w:rsid w:val="005A6727"/>
    <w:rsid w:val="005A68D0"/>
    <w:rsid w:val="005A6A8C"/>
    <w:rsid w:val="005A6B84"/>
    <w:rsid w:val="005A6CD5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B5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66F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83C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1DD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050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5EE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3A5"/>
    <w:rsid w:val="005C77EF"/>
    <w:rsid w:val="005C7820"/>
    <w:rsid w:val="005C79A8"/>
    <w:rsid w:val="005C7A08"/>
    <w:rsid w:val="005C7A81"/>
    <w:rsid w:val="005C7D43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15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1F93"/>
    <w:rsid w:val="005D20ED"/>
    <w:rsid w:val="005D215C"/>
    <w:rsid w:val="005D21B4"/>
    <w:rsid w:val="005D21F5"/>
    <w:rsid w:val="005D225A"/>
    <w:rsid w:val="005D229F"/>
    <w:rsid w:val="005D23D9"/>
    <w:rsid w:val="005D2582"/>
    <w:rsid w:val="005D25B5"/>
    <w:rsid w:val="005D2999"/>
    <w:rsid w:val="005D2B57"/>
    <w:rsid w:val="005D2C7A"/>
    <w:rsid w:val="005D2E59"/>
    <w:rsid w:val="005D31C5"/>
    <w:rsid w:val="005D337E"/>
    <w:rsid w:val="005D347C"/>
    <w:rsid w:val="005D38AE"/>
    <w:rsid w:val="005D3A33"/>
    <w:rsid w:val="005D3A61"/>
    <w:rsid w:val="005D3B16"/>
    <w:rsid w:val="005D3BAB"/>
    <w:rsid w:val="005D421D"/>
    <w:rsid w:val="005D43BF"/>
    <w:rsid w:val="005D447F"/>
    <w:rsid w:val="005D477C"/>
    <w:rsid w:val="005D4818"/>
    <w:rsid w:val="005D487A"/>
    <w:rsid w:val="005D4C42"/>
    <w:rsid w:val="005D4C6F"/>
    <w:rsid w:val="005D4CAC"/>
    <w:rsid w:val="005D4EC5"/>
    <w:rsid w:val="005D4EF0"/>
    <w:rsid w:val="005D5108"/>
    <w:rsid w:val="005D5295"/>
    <w:rsid w:val="005D5673"/>
    <w:rsid w:val="005D57CF"/>
    <w:rsid w:val="005D5988"/>
    <w:rsid w:val="005D5B87"/>
    <w:rsid w:val="005D5D5C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48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E1E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81E"/>
    <w:rsid w:val="005E4A4D"/>
    <w:rsid w:val="005E51EC"/>
    <w:rsid w:val="005E5541"/>
    <w:rsid w:val="005E561F"/>
    <w:rsid w:val="005E5877"/>
    <w:rsid w:val="005E5885"/>
    <w:rsid w:val="005E58DB"/>
    <w:rsid w:val="005E5CF9"/>
    <w:rsid w:val="005E6171"/>
    <w:rsid w:val="005E63A8"/>
    <w:rsid w:val="005E66BA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1FE6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7F"/>
    <w:rsid w:val="005F4DD7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3A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A90"/>
    <w:rsid w:val="00602C26"/>
    <w:rsid w:val="00602C69"/>
    <w:rsid w:val="00602D1D"/>
    <w:rsid w:val="00602E5E"/>
    <w:rsid w:val="00602FE0"/>
    <w:rsid w:val="006030A7"/>
    <w:rsid w:val="00603218"/>
    <w:rsid w:val="00603796"/>
    <w:rsid w:val="00603916"/>
    <w:rsid w:val="00603C78"/>
    <w:rsid w:val="00603CD4"/>
    <w:rsid w:val="00603CF2"/>
    <w:rsid w:val="00603E0D"/>
    <w:rsid w:val="00603F6B"/>
    <w:rsid w:val="00604584"/>
    <w:rsid w:val="0060463D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56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931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1D"/>
    <w:rsid w:val="006141F7"/>
    <w:rsid w:val="006142CB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73C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62B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27F9F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789"/>
    <w:rsid w:val="00641AC7"/>
    <w:rsid w:val="00641BD0"/>
    <w:rsid w:val="00641C1D"/>
    <w:rsid w:val="00641C3B"/>
    <w:rsid w:val="00641E31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0F4C"/>
    <w:rsid w:val="00651004"/>
    <w:rsid w:val="0065112E"/>
    <w:rsid w:val="00651163"/>
    <w:rsid w:val="0065156D"/>
    <w:rsid w:val="0065174A"/>
    <w:rsid w:val="006517C3"/>
    <w:rsid w:val="006518C1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43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4F0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99F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29"/>
    <w:rsid w:val="006618AE"/>
    <w:rsid w:val="00661A49"/>
    <w:rsid w:val="00661B5A"/>
    <w:rsid w:val="00661CB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2E0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447"/>
    <w:rsid w:val="00664593"/>
    <w:rsid w:val="006647BA"/>
    <w:rsid w:val="00664895"/>
    <w:rsid w:val="00664908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401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0F6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3F6"/>
    <w:rsid w:val="00676491"/>
    <w:rsid w:val="0067679B"/>
    <w:rsid w:val="006767AA"/>
    <w:rsid w:val="0067683B"/>
    <w:rsid w:val="00676BD4"/>
    <w:rsid w:val="00676CBA"/>
    <w:rsid w:val="00676EFC"/>
    <w:rsid w:val="00676F6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0A"/>
    <w:rsid w:val="00681B33"/>
    <w:rsid w:val="00681BA6"/>
    <w:rsid w:val="00681C5C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135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392"/>
    <w:rsid w:val="006876A8"/>
    <w:rsid w:val="00687989"/>
    <w:rsid w:val="00687A83"/>
    <w:rsid w:val="00687D95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8DE"/>
    <w:rsid w:val="00690964"/>
    <w:rsid w:val="00690A2E"/>
    <w:rsid w:val="00690D63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19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6AF"/>
    <w:rsid w:val="006969A5"/>
    <w:rsid w:val="00696A1D"/>
    <w:rsid w:val="00696F70"/>
    <w:rsid w:val="0069702E"/>
    <w:rsid w:val="006971B9"/>
    <w:rsid w:val="00697249"/>
    <w:rsid w:val="00697346"/>
    <w:rsid w:val="006973E8"/>
    <w:rsid w:val="00697634"/>
    <w:rsid w:val="006977C9"/>
    <w:rsid w:val="00697A8A"/>
    <w:rsid w:val="00697B6C"/>
    <w:rsid w:val="00697BE9"/>
    <w:rsid w:val="00697F87"/>
    <w:rsid w:val="006A049C"/>
    <w:rsid w:val="006A0538"/>
    <w:rsid w:val="006A0AC2"/>
    <w:rsid w:val="006A0B8C"/>
    <w:rsid w:val="006A0F27"/>
    <w:rsid w:val="006A10CC"/>
    <w:rsid w:val="006A1214"/>
    <w:rsid w:val="006A1300"/>
    <w:rsid w:val="006A1307"/>
    <w:rsid w:val="006A1354"/>
    <w:rsid w:val="006A1394"/>
    <w:rsid w:val="006A1411"/>
    <w:rsid w:val="006A148E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6E6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9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1CB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0B7"/>
    <w:rsid w:val="006D0159"/>
    <w:rsid w:val="006D0244"/>
    <w:rsid w:val="006D0491"/>
    <w:rsid w:val="006D04E5"/>
    <w:rsid w:val="006D050A"/>
    <w:rsid w:val="006D0683"/>
    <w:rsid w:val="006D0755"/>
    <w:rsid w:val="006D08EB"/>
    <w:rsid w:val="006D0974"/>
    <w:rsid w:val="006D0AE3"/>
    <w:rsid w:val="006D1198"/>
    <w:rsid w:val="006D11D5"/>
    <w:rsid w:val="006D1227"/>
    <w:rsid w:val="006D14CC"/>
    <w:rsid w:val="006D15AA"/>
    <w:rsid w:val="006D16F2"/>
    <w:rsid w:val="006D171B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829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B7B"/>
    <w:rsid w:val="006D4D84"/>
    <w:rsid w:val="006D4FF0"/>
    <w:rsid w:val="006D5195"/>
    <w:rsid w:val="006D51D1"/>
    <w:rsid w:val="006D587B"/>
    <w:rsid w:val="006D5BCE"/>
    <w:rsid w:val="006D5D7C"/>
    <w:rsid w:val="006D5E02"/>
    <w:rsid w:val="006D600C"/>
    <w:rsid w:val="006D61CC"/>
    <w:rsid w:val="006D63DC"/>
    <w:rsid w:val="006D6435"/>
    <w:rsid w:val="006D6587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6CF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652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9D3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4EF6"/>
    <w:rsid w:val="006E50B4"/>
    <w:rsid w:val="006E514F"/>
    <w:rsid w:val="006E54BA"/>
    <w:rsid w:val="006E55C2"/>
    <w:rsid w:val="006E5674"/>
    <w:rsid w:val="006E591F"/>
    <w:rsid w:val="006E5AA7"/>
    <w:rsid w:val="006E5BE9"/>
    <w:rsid w:val="006E5C02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26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23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14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70C"/>
    <w:rsid w:val="00702A45"/>
    <w:rsid w:val="00702A9B"/>
    <w:rsid w:val="00702E07"/>
    <w:rsid w:val="00703461"/>
    <w:rsid w:val="0070386C"/>
    <w:rsid w:val="0070387A"/>
    <w:rsid w:val="00703B2C"/>
    <w:rsid w:val="00703BF7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C3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4FE6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D1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4B6"/>
    <w:rsid w:val="007175B2"/>
    <w:rsid w:val="007176A1"/>
    <w:rsid w:val="007177B7"/>
    <w:rsid w:val="00717AC4"/>
    <w:rsid w:val="00717B02"/>
    <w:rsid w:val="00717C3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9E3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9D6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288"/>
    <w:rsid w:val="00726386"/>
    <w:rsid w:val="00726679"/>
    <w:rsid w:val="007267E5"/>
    <w:rsid w:val="00726BD8"/>
    <w:rsid w:val="00726E6C"/>
    <w:rsid w:val="00726E83"/>
    <w:rsid w:val="00727009"/>
    <w:rsid w:val="00727105"/>
    <w:rsid w:val="0072734E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7E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530"/>
    <w:rsid w:val="00732F0D"/>
    <w:rsid w:val="0073308A"/>
    <w:rsid w:val="0073325C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9B2"/>
    <w:rsid w:val="00736B96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54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BE3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497"/>
    <w:rsid w:val="0074675B"/>
    <w:rsid w:val="0074693E"/>
    <w:rsid w:val="00746A56"/>
    <w:rsid w:val="00746BD1"/>
    <w:rsid w:val="00746DE1"/>
    <w:rsid w:val="00746E90"/>
    <w:rsid w:val="00746EB6"/>
    <w:rsid w:val="00747017"/>
    <w:rsid w:val="00747046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509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B30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9D"/>
    <w:rsid w:val="007564AF"/>
    <w:rsid w:val="007565C6"/>
    <w:rsid w:val="00756622"/>
    <w:rsid w:val="00756A38"/>
    <w:rsid w:val="00756AB4"/>
    <w:rsid w:val="00756D13"/>
    <w:rsid w:val="00756E66"/>
    <w:rsid w:val="00757135"/>
    <w:rsid w:val="0075714D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1C2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EA6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057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4D41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2BF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38A"/>
    <w:rsid w:val="0078244B"/>
    <w:rsid w:val="00782564"/>
    <w:rsid w:val="0078261C"/>
    <w:rsid w:val="00782ACA"/>
    <w:rsid w:val="00782C0A"/>
    <w:rsid w:val="00782CFA"/>
    <w:rsid w:val="00782D19"/>
    <w:rsid w:val="00782D31"/>
    <w:rsid w:val="00782E43"/>
    <w:rsid w:val="00783211"/>
    <w:rsid w:val="0078321A"/>
    <w:rsid w:val="00783278"/>
    <w:rsid w:val="00783533"/>
    <w:rsid w:val="00783592"/>
    <w:rsid w:val="0078361F"/>
    <w:rsid w:val="0078366A"/>
    <w:rsid w:val="007839B3"/>
    <w:rsid w:val="007839DB"/>
    <w:rsid w:val="007839FC"/>
    <w:rsid w:val="00783E5F"/>
    <w:rsid w:val="00784091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C2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0F70"/>
    <w:rsid w:val="0079113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75"/>
    <w:rsid w:val="00793DCD"/>
    <w:rsid w:val="00793F13"/>
    <w:rsid w:val="00793FB6"/>
    <w:rsid w:val="00794227"/>
    <w:rsid w:val="00794570"/>
    <w:rsid w:val="00794644"/>
    <w:rsid w:val="00794740"/>
    <w:rsid w:val="007947F5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894"/>
    <w:rsid w:val="0079691E"/>
    <w:rsid w:val="00796A11"/>
    <w:rsid w:val="00796B9C"/>
    <w:rsid w:val="00796FBE"/>
    <w:rsid w:val="007970EA"/>
    <w:rsid w:val="0079712E"/>
    <w:rsid w:val="007973DB"/>
    <w:rsid w:val="00797502"/>
    <w:rsid w:val="00797683"/>
    <w:rsid w:val="007979C1"/>
    <w:rsid w:val="00797E5D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9F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B79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37"/>
    <w:rsid w:val="007A79E4"/>
    <w:rsid w:val="007A7A63"/>
    <w:rsid w:val="007A7D75"/>
    <w:rsid w:val="007A7D96"/>
    <w:rsid w:val="007B003B"/>
    <w:rsid w:val="007B0190"/>
    <w:rsid w:val="007B0449"/>
    <w:rsid w:val="007B044F"/>
    <w:rsid w:val="007B062D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1F2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6F2E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E9F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09E"/>
    <w:rsid w:val="007C229C"/>
    <w:rsid w:val="007C22B8"/>
    <w:rsid w:val="007C22F4"/>
    <w:rsid w:val="007C232C"/>
    <w:rsid w:val="007C2559"/>
    <w:rsid w:val="007C2779"/>
    <w:rsid w:val="007C2862"/>
    <w:rsid w:val="007C2AF1"/>
    <w:rsid w:val="007C2BF6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916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A3"/>
    <w:rsid w:val="007D35D7"/>
    <w:rsid w:val="007D363F"/>
    <w:rsid w:val="007D364E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C3C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0A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CA4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2C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A46"/>
    <w:rsid w:val="007F2C2B"/>
    <w:rsid w:val="007F2C7C"/>
    <w:rsid w:val="007F30A2"/>
    <w:rsid w:val="007F30AC"/>
    <w:rsid w:val="007F3109"/>
    <w:rsid w:val="007F3256"/>
    <w:rsid w:val="007F356C"/>
    <w:rsid w:val="007F3604"/>
    <w:rsid w:val="007F36D5"/>
    <w:rsid w:val="007F371E"/>
    <w:rsid w:val="007F39AB"/>
    <w:rsid w:val="007F3CD0"/>
    <w:rsid w:val="007F3DC2"/>
    <w:rsid w:val="007F3F2B"/>
    <w:rsid w:val="007F4292"/>
    <w:rsid w:val="007F434B"/>
    <w:rsid w:val="007F46D9"/>
    <w:rsid w:val="007F46E0"/>
    <w:rsid w:val="007F49F1"/>
    <w:rsid w:val="007F4B83"/>
    <w:rsid w:val="007F4D85"/>
    <w:rsid w:val="007F4E9D"/>
    <w:rsid w:val="007F4EA3"/>
    <w:rsid w:val="007F539F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860"/>
    <w:rsid w:val="0080092A"/>
    <w:rsid w:val="00800CE0"/>
    <w:rsid w:val="00800F7C"/>
    <w:rsid w:val="008011D2"/>
    <w:rsid w:val="00801254"/>
    <w:rsid w:val="00801415"/>
    <w:rsid w:val="00801589"/>
    <w:rsid w:val="0080182C"/>
    <w:rsid w:val="00801883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598C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9A5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6DB"/>
    <w:rsid w:val="0081278A"/>
    <w:rsid w:val="008127C5"/>
    <w:rsid w:val="008127E5"/>
    <w:rsid w:val="00812871"/>
    <w:rsid w:val="00812A53"/>
    <w:rsid w:val="00812ACD"/>
    <w:rsid w:val="00812BB0"/>
    <w:rsid w:val="00812E02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B8"/>
    <w:rsid w:val="00813FF8"/>
    <w:rsid w:val="0081454B"/>
    <w:rsid w:val="008145B1"/>
    <w:rsid w:val="00814786"/>
    <w:rsid w:val="008147EB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93"/>
    <w:rsid w:val="008169EF"/>
    <w:rsid w:val="00816AFD"/>
    <w:rsid w:val="00816E9B"/>
    <w:rsid w:val="008170D9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992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1DE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351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3BF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C6C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7B3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5DB1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9A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499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1A5"/>
    <w:rsid w:val="008414B8"/>
    <w:rsid w:val="00841556"/>
    <w:rsid w:val="008416A5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2C"/>
    <w:rsid w:val="00843289"/>
    <w:rsid w:val="00843374"/>
    <w:rsid w:val="008433BC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E08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B1B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908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C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BE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2"/>
    <w:rsid w:val="008570A9"/>
    <w:rsid w:val="0085726F"/>
    <w:rsid w:val="008575D3"/>
    <w:rsid w:val="00857B63"/>
    <w:rsid w:val="00857C95"/>
    <w:rsid w:val="00857DD1"/>
    <w:rsid w:val="00857F94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50C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39FC"/>
    <w:rsid w:val="008640EF"/>
    <w:rsid w:val="008642A4"/>
    <w:rsid w:val="008643D1"/>
    <w:rsid w:val="0086444B"/>
    <w:rsid w:val="0086444F"/>
    <w:rsid w:val="00864664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130"/>
    <w:rsid w:val="008672FD"/>
    <w:rsid w:val="00867318"/>
    <w:rsid w:val="00867400"/>
    <w:rsid w:val="008675EF"/>
    <w:rsid w:val="008676B5"/>
    <w:rsid w:val="00867719"/>
    <w:rsid w:val="0086782C"/>
    <w:rsid w:val="00867976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400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BD7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21"/>
    <w:rsid w:val="0088464B"/>
    <w:rsid w:val="008846C7"/>
    <w:rsid w:val="00884AE8"/>
    <w:rsid w:val="00884D17"/>
    <w:rsid w:val="00884FA4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6E7B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665"/>
    <w:rsid w:val="00890803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56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2F70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34E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007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617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BF7"/>
    <w:rsid w:val="008A4C4C"/>
    <w:rsid w:val="008A4DBA"/>
    <w:rsid w:val="008A4E0B"/>
    <w:rsid w:val="008A4E1C"/>
    <w:rsid w:val="008A52E8"/>
    <w:rsid w:val="008A540C"/>
    <w:rsid w:val="008A5410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8E"/>
    <w:rsid w:val="008A7BDC"/>
    <w:rsid w:val="008A7EF6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BDA"/>
    <w:rsid w:val="008B4CBF"/>
    <w:rsid w:val="008B4FF2"/>
    <w:rsid w:val="008B518F"/>
    <w:rsid w:val="008B5483"/>
    <w:rsid w:val="008B5619"/>
    <w:rsid w:val="008B5BAE"/>
    <w:rsid w:val="008B5C93"/>
    <w:rsid w:val="008B6140"/>
    <w:rsid w:val="008B61AE"/>
    <w:rsid w:val="008B64D3"/>
    <w:rsid w:val="008B65C8"/>
    <w:rsid w:val="008B65C9"/>
    <w:rsid w:val="008B6A81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CA2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4CB"/>
    <w:rsid w:val="008C459D"/>
    <w:rsid w:val="008C4754"/>
    <w:rsid w:val="008C4A48"/>
    <w:rsid w:val="008C4AED"/>
    <w:rsid w:val="008C4CBC"/>
    <w:rsid w:val="008C5059"/>
    <w:rsid w:val="008C5073"/>
    <w:rsid w:val="008C5669"/>
    <w:rsid w:val="008C5A95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0EA"/>
    <w:rsid w:val="008C70FB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C64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6C6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AA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1A6"/>
    <w:rsid w:val="008E138C"/>
    <w:rsid w:val="008E140B"/>
    <w:rsid w:val="008E14CA"/>
    <w:rsid w:val="008E1677"/>
    <w:rsid w:val="008E1AAB"/>
    <w:rsid w:val="008E1AF1"/>
    <w:rsid w:val="008E1BFD"/>
    <w:rsid w:val="008E1DA3"/>
    <w:rsid w:val="008E1EAB"/>
    <w:rsid w:val="008E2006"/>
    <w:rsid w:val="008E20FC"/>
    <w:rsid w:val="008E255F"/>
    <w:rsid w:val="008E297B"/>
    <w:rsid w:val="008E2B92"/>
    <w:rsid w:val="008E2BAB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E92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0A4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747"/>
    <w:rsid w:val="008F7898"/>
    <w:rsid w:val="008F7945"/>
    <w:rsid w:val="008F7965"/>
    <w:rsid w:val="008F7A79"/>
    <w:rsid w:val="008F7AF4"/>
    <w:rsid w:val="008F7B15"/>
    <w:rsid w:val="008F7C79"/>
    <w:rsid w:val="00900121"/>
    <w:rsid w:val="009003ED"/>
    <w:rsid w:val="009004F3"/>
    <w:rsid w:val="009005A9"/>
    <w:rsid w:val="009006CA"/>
    <w:rsid w:val="009007CC"/>
    <w:rsid w:val="00900AA5"/>
    <w:rsid w:val="00900B67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7C4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0CFA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593"/>
    <w:rsid w:val="0091263F"/>
    <w:rsid w:val="0091281A"/>
    <w:rsid w:val="009130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017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04F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B02"/>
    <w:rsid w:val="00917E63"/>
    <w:rsid w:val="00917EFF"/>
    <w:rsid w:val="00917FE6"/>
    <w:rsid w:val="0092004B"/>
    <w:rsid w:val="00920173"/>
    <w:rsid w:val="00920209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6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2E16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4FDD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064"/>
    <w:rsid w:val="009270C4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13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A08"/>
    <w:rsid w:val="00931E47"/>
    <w:rsid w:val="00931E4D"/>
    <w:rsid w:val="00931F0B"/>
    <w:rsid w:val="00931F3A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0"/>
    <w:rsid w:val="0093525F"/>
    <w:rsid w:val="00935323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8E5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3F66"/>
    <w:rsid w:val="00944076"/>
    <w:rsid w:val="009440F9"/>
    <w:rsid w:val="009445AB"/>
    <w:rsid w:val="00944608"/>
    <w:rsid w:val="00944632"/>
    <w:rsid w:val="00944794"/>
    <w:rsid w:val="009447F7"/>
    <w:rsid w:val="00944A1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3E2"/>
    <w:rsid w:val="00950418"/>
    <w:rsid w:val="0095050E"/>
    <w:rsid w:val="009507CD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AF6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9A8"/>
    <w:rsid w:val="00956B0C"/>
    <w:rsid w:val="0095715C"/>
    <w:rsid w:val="009573DF"/>
    <w:rsid w:val="0095761A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BCB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6CE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79D"/>
    <w:rsid w:val="009679B0"/>
    <w:rsid w:val="00967A9A"/>
    <w:rsid w:val="00967BC3"/>
    <w:rsid w:val="00967D06"/>
    <w:rsid w:val="00967D24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D18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8A9"/>
    <w:rsid w:val="00976C71"/>
    <w:rsid w:val="00976E64"/>
    <w:rsid w:val="00976FE9"/>
    <w:rsid w:val="00977181"/>
    <w:rsid w:val="00977307"/>
    <w:rsid w:val="009774E4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75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B9C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3FB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3E8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197"/>
    <w:rsid w:val="00990359"/>
    <w:rsid w:val="00990680"/>
    <w:rsid w:val="009908F1"/>
    <w:rsid w:val="00990928"/>
    <w:rsid w:val="0099098F"/>
    <w:rsid w:val="00990D27"/>
    <w:rsid w:val="00990DC7"/>
    <w:rsid w:val="00991075"/>
    <w:rsid w:val="00991258"/>
    <w:rsid w:val="009912C8"/>
    <w:rsid w:val="00991732"/>
    <w:rsid w:val="009917E8"/>
    <w:rsid w:val="00991819"/>
    <w:rsid w:val="0099198C"/>
    <w:rsid w:val="00991990"/>
    <w:rsid w:val="00991A8C"/>
    <w:rsid w:val="00991AC9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7AC"/>
    <w:rsid w:val="00994895"/>
    <w:rsid w:val="00994912"/>
    <w:rsid w:val="00994AAE"/>
    <w:rsid w:val="00994CBB"/>
    <w:rsid w:val="00994D1C"/>
    <w:rsid w:val="00994F51"/>
    <w:rsid w:val="00994F7A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C35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93"/>
    <w:rsid w:val="009A1BCA"/>
    <w:rsid w:val="009A1CBB"/>
    <w:rsid w:val="009A1EAF"/>
    <w:rsid w:val="009A20DD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3D5"/>
    <w:rsid w:val="009A4465"/>
    <w:rsid w:val="009A44EE"/>
    <w:rsid w:val="009A4673"/>
    <w:rsid w:val="009A4719"/>
    <w:rsid w:val="009A47E7"/>
    <w:rsid w:val="009A4A74"/>
    <w:rsid w:val="009A4B49"/>
    <w:rsid w:val="009A4B6D"/>
    <w:rsid w:val="009A4D65"/>
    <w:rsid w:val="009A4F46"/>
    <w:rsid w:val="009A5226"/>
    <w:rsid w:val="009A53D5"/>
    <w:rsid w:val="009A54AD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6D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AF6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22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4FE"/>
    <w:rsid w:val="009C05F5"/>
    <w:rsid w:val="009C0917"/>
    <w:rsid w:val="009C15CB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B8F"/>
    <w:rsid w:val="009C2CE3"/>
    <w:rsid w:val="009C2D5C"/>
    <w:rsid w:val="009C2DCF"/>
    <w:rsid w:val="009C2F89"/>
    <w:rsid w:val="009C32B4"/>
    <w:rsid w:val="009C3348"/>
    <w:rsid w:val="009C34CF"/>
    <w:rsid w:val="009C350B"/>
    <w:rsid w:val="009C3580"/>
    <w:rsid w:val="009C38B7"/>
    <w:rsid w:val="009C38CA"/>
    <w:rsid w:val="009C3B70"/>
    <w:rsid w:val="009C3B7F"/>
    <w:rsid w:val="009C3CC6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1B8"/>
    <w:rsid w:val="009C54A1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35"/>
    <w:rsid w:val="009C73B5"/>
    <w:rsid w:val="009C7402"/>
    <w:rsid w:val="009C757E"/>
    <w:rsid w:val="009C75F3"/>
    <w:rsid w:val="009C76AF"/>
    <w:rsid w:val="009C7778"/>
    <w:rsid w:val="009C77B7"/>
    <w:rsid w:val="009C7866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1DEF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4C72"/>
    <w:rsid w:val="009D52DD"/>
    <w:rsid w:val="009D5315"/>
    <w:rsid w:val="009D5373"/>
    <w:rsid w:val="009D53E1"/>
    <w:rsid w:val="009D5436"/>
    <w:rsid w:val="009D5476"/>
    <w:rsid w:val="009D5493"/>
    <w:rsid w:val="009D58E8"/>
    <w:rsid w:val="009D5A8D"/>
    <w:rsid w:val="009D5DA0"/>
    <w:rsid w:val="009D5DB6"/>
    <w:rsid w:val="009D5E93"/>
    <w:rsid w:val="009D5F5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6EB5"/>
    <w:rsid w:val="009D70C4"/>
    <w:rsid w:val="009D7225"/>
    <w:rsid w:val="009D7267"/>
    <w:rsid w:val="009D7364"/>
    <w:rsid w:val="009D7365"/>
    <w:rsid w:val="009D736B"/>
    <w:rsid w:val="009D7449"/>
    <w:rsid w:val="009D753A"/>
    <w:rsid w:val="009D76C5"/>
    <w:rsid w:val="009D78C8"/>
    <w:rsid w:val="009D7C2F"/>
    <w:rsid w:val="009D7CB1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1F0B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CD0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4C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902"/>
    <w:rsid w:val="009F1B41"/>
    <w:rsid w:val="009F1B72"/>
    <w:rsid w:val="009F211A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DE2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717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0E4"/>
    <w:rsid w:val="00A01194"/>
    <w:rsid w:val="00A01294"/>
    <w:rsid w:val="00A01473"/>
    <w:rsid w:val="00A01840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875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18C"/>
    <w:rsid w:val="00A0766C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1E6F"/>
    <w:rsid w:val="00A125F2"/>
    <w:rsid w:val="00A12641"/>
    <w:rsid w:val="00A127DE"/>
    <w:rsid w:val="00A129B9"/>
    <w:rsid w:val="00A129D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9C"/>
    <w:rsid w:val="00A137AB"/>
    <w:rsid w:val="00A13AFD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B4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8F1"/>
    <w:rsid w:val="00A239A3"/>
    <w:rsid w:val="00A239F0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3E7"/>
    <w:rsid w:val="00A24519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4A0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185"/>
    <w:rsid w:val="00A322ED"/>
    <w:rsid w:val="00A32468"/>
    <w:rsid w:val="00A3296F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138"/>
    <w:rsid w:val="00A363E6"/>
    <w:rsid w:val="00A3649B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393"/>
    <w:rsid w:val="00A405D5"/>
    <w:rsid w:val="00A40688"/>
    <w:rsid w:val="00A40843"/>
    <w:rsid w:val="00A4093D"/>
    <w:rsid w:val="00A40A3D"/>
    <w:rsid w:val="00A40CAD"/>
    <w:rsid w:val="00A40DD5"/>
    <w:rsid w:val="00A40F5F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99"/>
    <w:rsid w:val="00A43ECA"/>
    <w:rsid w:val="00A44014"/>
    <w:rsid w:val="00A44045"/>
    <w:rsid w:val="00A440EE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B0C"/>
    <w:rsid w:val="00A45F3A"/>
    <w:rsid w:val="00A461DE"/>
    <w:rsid w:val="00A462EB"/>
    <w:rsid w:val="00A46355"/>
    <w:rsid w:val="00A466C2"/>
    <w:rsid w:val="00A46C0A"/>
    <w:rsid w:val="00A47074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0F0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111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0FDF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02"/>
    <w:rsid w:val="00A62443"/>
    <w:rsid w:val="00A624E7"/>
    <w:rsid w:val="00A627DD"/>
    <w:rsid w:val="00A62A1A"/>
    <w:rsid w:val="00A62B4E"/>
    <w:rsid w:val="00A62C39"/>
    <w:rsid w:val="00A62F48"/>
    <w:rsid w:val="00A6339D"/>
    <w:rsid w:val="00A63424"/>
    <w:rsid w:val="00A6366D"/>
    <w:rsid w:val="00A6378D"/>
    <w:rsid w:val="00A63810"/>
    <w:rsid w:val="00A63AD5"/>
    <w:rsid w:val="00A63B90"/>
    <w:rsid w:val="00A641E1"/>
    <w:rsid w:val="00A643C3"/>
    <w:rsid w:val="00A647F2"/>
    <w:rsid w:val="00A64988"/>
    <w:rsid w:val="00A64C0F"/>
    <w:rsid w:val="00A64C99"/>
    <w:rsid w:val="00A64CCE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66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26D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2978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00"/>
    <w:rsid w:val="00A82CC1"/>
    <w:rsid w:val="00A82FDA"/>
    <w:rsid w:val="00A83566"/>
    <w:rsid w:val="00A835E6"/>
    <w:rsid w:val="00A83769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2AC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160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B57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3F8"/>
    <w:rsid w:val="00A9045A"/>
    <w:rsid w:val="00A904E8"/>
    <w:rsid w:val="00A90559"/>
    <w:rsid w:val="00A90567"/>
    <w:rsid w:val="00A9072E"/>
    <w:rsid w:val="00A908E5"/>
    <w:rsid w:val="00A909EE"/>
    <w:rsid w:val="00A90B2A"/>
    <w:rsid w:val="00A90D32"/>
    <w:rsid w:val="00A90D7E"/>
    <w:rsid w:val="00A90DA4"/>
    <w:rsid w:val="00A90E17"/>
    <w:rsid w:val="00A90EC2"/>
    <w:rsid w:val="00A91135"/>
    <w:rsid w:val="00A91328"/>
    <w:rsid w:val="00A914BB"/>
    <w:rsid w:val="00A9190F"/>
    <w:rsid w:val="00A91A05"/>
    <w:rsid w:val="00A91A8D"/>
    <w:rsid w:val="00A91B19"/>
    <w:rsid w:val="00A91CEA"/>
    <w:rsid w:val="00A91ECC"/>
    <w:rsid w:val="00A91FCC"/>
    <w:rsid w:val="00A92545"/>
    <w:rsid w:val="00A92732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385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08E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289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051"/>
    <w:rsid w:val="00AB4103"/>
    <w:rsid w:val="00AB4273"/>
    <w:rsid w:val="00AB4447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8E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5FA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350"/>
    <w:rsid w:val="00AC16ED"/>
    <w:rsid w:val="00AC176B"/>
    <w:rsid w:val="00AC178F"/>
    <w:rsid w:val="00AC1842"/>
    <w:rsid w:val="00AC1C64"/>
    <w:rsid w:val="00AC1E54"/>
    <w:rsid w:val="00AC1F2D"/>
    <w:rsid w:val="00AC2156"/>
    <w:rsid w:val="00AC2204"/>
    <w:rsid w:val="00AC24F2"/>
    <w:rsid w:val="00AC2C9D"/>
    <w:rsid w:val="00AC2D77"/>
    <w:rsid w:val="00AC2F0D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88F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80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2FCC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3D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A46"/>
    <w:rsid w:val="00AF1D1A"/>
    <w:rsid w:val="00AF1DC3"/>
    <w:rsid w:val="00AF1FA4"/>
    <w:rsid w:val="00AF1FA8"/>
    <w:rsid w:val="00AF207B"/>
    <w:rsid w:val="00AF25A0"/>
    <w:rsid w:val="00AF25E4"/>
    <w:rsid w:val="00AF28A0"/>
    <w:rsid w:val="00AF2A6A"/>
    <w:rsid w:val="00AF2EE9"/>
    <w:rsid w:val="00AF32D9"/>
    <w:rsid w:val="00AF33F0"/>
    <w:rsid w:val="00AF3687"/>
    <w:rsid w:val="00AF396A"/>
    <w:rsid w:val="00AF398C"/>
    <w:rsid w:val="00AF3995"/>
    <w:rsid w:val="00AF3E43"/>
    <w:rsid w:val="00AF3ECB"/>
    <w:rsid w:val="00AF3F2E"/>
    <w:rsid w:val="00AF3F36"/>
    <w:rsid w:val="00AF4033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BF0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C37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7A0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3FE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AC4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0F"/>
    <w:rsid w:val="00B1107F"/>
    <w:rsid w:val="00B11188"/>
    <w:rsid w:val="00B1170D"/>
    <w:rsid w:val="00B117E3"/>
    <w:rsid w:val="00B11893"/>
    <w:rsid w:val="00B11945"/>
    <w:rsid w:val="00B119C1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3E63"/>
    <w:rsid w:val="00B140DE"/>
    <w:rsid w:val="00B1410E"/>
    <w:rsid w:val="00B142D3"/>
    <w:rsid w:val="00B14D36"/>
    <w:rsid w:val="00B14FBE"/>
    <w:rsid w:val="00B152A4"/>
    <w:rsid w:val="00B154A0"/>
    <w:rsid w:val="00B1553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3E"/>
    <w:rsid w:val="00B201F4"/>
    <w:rsid w:val="00B2042A"/>
    <w:rsid w:val="00B205A8"/>
    <w:rsid w:val="00B208AB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B68"/>
    <w:rsid w:val="00B21D15"/>
    <w:rsid w:val="00B22439"/>
    <w:rsid w:val="00B22667"/>
    <w:rsid w:val="00B227D2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4E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B9A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6FF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1A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996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C62"/>
    <w:rsid w:val="00B41DA2"/>
    <w:rsid w:val="00B41E07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595"/>
    <w:rsid w:val="00B43639"/>
    <w:rsid w:val="00B436C5"/>
    <w:rsid w:val="00B43863"/>
    <w:rsid w:val="00B4387B"/>
    <w:rsid w:val="00B439FD"/>
    <w:rsid w:val="00B43B05"/>
    <w:rsid w:val="00B43C72"/>
    <w:rsid w:val="00B43CF7"/>
    <w:rsid w:val="00B43E89"/>
    <w:rsid w:val="00B440DE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29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829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94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77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6C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926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133"/>
    <w:rsid w:val="00B61C27"/>
    <w:rsid w:val="00B61F6E"/>
    <w:rsid w:val="00B61F9B"/>
    <w:rsid w:val="00B62292"/>
    <w:rsid w:val="00B624B4"/>
    <w:rsid w:val="00B62792"/>
    <w:rsid w:val="00B62CCF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058"/>
    <w:rsid w:val="00B6411E"/>
    <w:rsid w:val="00B6418D"/>
    <w:rsid w:val="00B641C6"/>
    <w:rsid w:val="00B6421D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D73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6EE5"/>
    <w:rsid w:val="00B77065"/>
    <w:rsid w:val="00B771FD"/>
    <w:rsid w:val="00B77258"/>
    <w:rsid w:val="00B7729F"/>
    <w:rsid w:val="00B77406"/>
    <w:rsid w:val="00B774D6"/>
    <w:rsid w:val="00B7757E"/>
    <w:rsid w:val="00B77597"/>
    <w:rsid w:val="00B77965"/>
    <w:rsid w:val="00B77A55"/>
    <w:rsid w:val="00B77CEF"/>
    <w:rsid w:val="00B77E5E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D0C"/>
    <w:rsid w:val="00B84E0B"/>
    <w:rsid w:val="00B84E86"/>
    <w:rsid w:val="00B84FF9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9E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4E6"/>
    <w:rsid w:val="00B959C3"/>
    <w:rsid w:val="00B95A90"/>
    <w:rsid w:val="00B95DB1"/>
    <w:rsid w:val="00B963B7"/>
    <w:rsid w:val="00B96588"/>
    <w:rsid w:val="00B9664C"/>
    <w:rsid w:val="00B966DC"/>
    <w:rsid w:val="00B96CAB"/>
    <w:rsid w:val="00B96D39"/>
    <w:rsid w:val="00B973E1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B9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AC5"/>
    <w:rsid w:val="00BA2BC7"/>
    <w:rsid w:val="00BA2F89"/>
    <w:rsid w:val="00BA3021"/>
    <w:rsid w:val="00BA319E"/>
    <w:rsid w:val="00BA31BB"/>
    <w:rsid w:val="00BA3225"/>
    <w:rsid w:val="00BA323B"/>
    <w:rsid w:val="00BA324D"/>
    <w:rsid w:val="00BA3310"/>
    <w:rsid w:val="00BA33E0"/>
    <w:rsid w:val="00BA342D"/>
    <w:rsid w:val="00BA352C"/>
    <w:rsid w:val="00BA38DE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E92"/>
    <w:rsid w:val="00BA4F1C"/>
    <w:rsid w:val="00BA4F9A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4C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930"/>
    <w:rsid w:val="00BA7A4A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01C"/>
    <w:rsid w:val="00BB1107"/>
    <w:rsid w:val="00BB15BA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EFE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54C"/>
    <w:rsid w:val="00BC56D7"/>
    <w:rsid w:val="00BC57CC"/>
    <w:rsid w:val="00BC57EF"/>
    <w:rsid w:val="00BC5A92"/>
    <w:rsid w:val="00BC5B05"/>
    <w:rsid w:val="00BC5BDA"/>
    <w:rsid w:val="00BC5CD5"/>
    <w:rsid w:val="00BC5E42"/>
    <w:rsid w:val="00BC5FD6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6B74"/>
    <w:rsid w:val="00BC70E8"/>
    <w:rsid w:val="00BC73B2"/>
    <w:rsid w:val="00BC7416"/>
    <w:rsid w:val="00BC74F7"/>
    <w:rsid w:val="00BC75D4"/>
    <w:rsid w:val="00BC76B3"/>
    <w:rsid w:val="00BC7AE8"/>
    <w:rsid w:val="00BC7B31"/>
    <w:rsid w:val="00BC7B3B"/>
    <w:rsid w:val="00BC7BF0"/>
    <w:rsid w:val="00BC7E87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0E7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BC9"/>
    <w:rsid w:val="00BD2D44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4DB9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1923"/>
    <w:rsid w:val="00BE213F"/>
    <w:rsid w:val="00BE2474"/>
    <w:rsid w:val="00BE2526"/>
    <w:rsid w:val="00BE2A85"/>
    <w:rsid w:val="00BE2AB7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6F9"/>
    <w:rsid w:val="00BE5869"/>
    <w:rsid w:val="00BE62BD"/>
    <w:rsid w:val="00BE63E0"/>
    <w:rsid w:val="00BE64D1"/>
    <w:rsid w:val="00BE650A"/>
    <w:rsid w:val="00BE6600"/>
    <w:rsid w:val="00BE67AF"/>
    <w:rsid w:val="00BE6804"/>
    <w:rsid w:val="00BE6B7C"/>
    <w:rsid w:val="00BE6D9F"/>
    <w:rsid w:val="00BE6E04"/>
    <w:rsid w:val="00BE6ED2"/>
    <w:rsid w:val="00BE7130"/>
    <w:rsid w:val="00BE71E9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06D"/>
    <w:rsid w:val="00BF12B3"/>
    <w:rsid w:val="00BF16F8"/>
    <w:rsid w:val="00BF1A07"/>
    <w:rsid w:val="00BF1F57"/>
    <w:rsid w:val="00BF2122"/>
    <w:rsid w:val="00BF225F"/>
    <w:rsid w:val="00BF25AA"/>
    <w:rsid w:val="00BF26AC"/>
    <w:rsid w:val="00BF28DB"/>
    <w:rsid w:val="00BF2904"/>
    <w:rsid w:val="00BF2972"/>
    <w:rsid w:val="00BF31FF"/>
    <w:rsid w:val="00BF3250"/>
    <w:rsid w:val="00BF345C"/>
    <w:rsid w:val="00BF380A"/>
    <w:rsid w:val="00BF392B"/>
    <w:rsid w:val="00BF397C"/>
    <w:rsid w:val="00BF39A2"/>
    <w:rsid w:val="00BF3A1F"/>
    <w:rsid w:val="00BF3A7C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BC1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36C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76"/>
    <w:rsid w:val="00C01E89"/>
    <w:rsid w:val="00C01F53"/>
    <w:rsid w:val="00C01FF3"/>
    <w:rsid w:val="00C0211D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CBE"/>
    <w:rsid w:val="00C03ED7"/>
    <w:rsid w:val="00C0411C"/>
    <w:rsid w:val="00C0415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3E"/>
    <w:rsid w:val="00C07193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3C0"/>
    <w:rsid w:val="00C10556"/>
    <w:rsid w:val="00C1078D"/>
    <w:rsid w:val="00C107B5"/>
    <w:rsid w:val="00C10A10"/>
    <w:rsid w:val="00C10B25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1E07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5929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5F6"/>
    <w:rsid w:val="00C2196D"/>
    <w:rsid w:val="00C21B0B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3A5"/>
    <w:rsid w:val="00C24400"/>
    <w:rsid w:val="00C2452C"/>
    <w:rsid w:val="00C24550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36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37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5CA"/>
    <w:rsid w:val="00C41840"/>
    <w:rsid w:val="00C41AF8"/>
    <w:rsid w:val="00C41B12"/>
    <w:rsid w:val="00C42329"/>
    <w:rsid w:val="00C4254E"/>
    <w:rsid w:val="00C42644"/>
    <w:rsid w:val="00C427A1"/>
    <w:rsid w:val="00C42D65"/>
    <w:rsid w:val="00C42E1E"/>
    <w:rsid w:val="00C43101"/>
    <w:rsid w:val="00C432AE"/>
    <w:rsid w:val="00C432DF"/>
    <w:rsid w:val="00C43484"/>
    <w:rsid w:val="00C435A6"/>
    <w:rsid w:val="00C439CF"/>
    <w:rsid w:val="00C43A50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063"/>
    <w:rsid w:val="00C46171"/>
    <w:rsid w:val="00C46704"/>
    <w:rsid w:val="00C4683B"/>
    <w:rsid w:val="00C46BCB"/>
    <w:rsid w:val="00C46DED"/>
    <w:rsid w:val="00C46E3B"/>
    <w:rsid w:val="00C46FC5"/>
    <w:rsid w:val="00C47039"/>
    <w:rsid w:val="00C47074"/>
    <w:rsid w:val="00C47652"/>
    <w:rsid w:val="00C476F1"/>
    <w:rsid w:val="00C47964"/>
    <w:rsid w:val="00C47AB8"/>
    <w:rsid w:val="00C47C94"/>
    <w:rsid w:val="00C47CF2"/>
    <w:rsid w:val="00C47E40"/>
    <w:rsid w:val="00C47FEE"/>
    <w:rsid w:val="00C501B2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2C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C33"/>
    <w:rsid w:val="00C53D18"/>
    <w:rsid w:val="00C53DD7"/>
    <w:rsid w:val="00C53F2F"/>
    <w:rsid w:val="00C53FAF"/>
    <w:rsid w:val="00C5409B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4FEB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B86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4B2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60"/>
    <w:rsid w:val="00C64594"/>
    <w:rsid w:val="00C64B92"/>
    <w:rsid w:val="00C65501"/>
    <w:rsid w:val="00C6573C"/>
    <w:rsid w:val="00C65A23"/>
    <w:rsid w:val="00C65F21"/>
    <w:rsid w:val="00C65FB6"/>
    <w:rsid w:val="00C66374"/>
    <w:rsid w:val="00C665B1"/>
    <w:rsid w:val="00C6690D"/>
    <w:rsid w:val="00C6693A"/>
    <w:rsid w:val="00C66B26"/>
    <w:rsid w:val="00C66C29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1C9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17B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52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B3A"/>
    <w:rsid w:val="00C77CF1"/>
    <w:rsid w:val="00C77D71"/>
    <w:rsid w:val="00C77DCB"/>
    <w:rsid w:val="00C80043"/>
    <w:rsid w:val="00C804FA"/>
    <w:rsid w:val="00C80982"/>
    <w:rsid w:val="00C80A00"/>
    <w:rsid w:val="00C80DA7"/>
    <w:rsid w:val="00C80FCA"/>
    <w:rsid w:val="00C80FEA"/>
    <w:rsid w:val="00C8103A"/>
    <w:rsid w:val="00C810C1"/>
    <w:rsid w:val="00C811D5"/>
    <w:rsid w:val="00C815AF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70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2A8"/>
    <w:rsid w:val="00C9742F"/>
    <w:rsid w:val="00C9758F"/>
    <w:rsid w:val="00C975D5"/>
    <w:rsid w:val="00C9760C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051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922"/>
    <w:rsid w:val="00CA2D28"/>
    <w:rsid w:val="00CA2D89"/>
    <w:rsid w:val="00CA2E22"/>
    <w:rsid w:val="00CA301F"/>
    <w:rsid w:val="00CA31A0"/>
    <w:rsid w:val="00CA334D"/>
    <w:rsid w:val="00CA3496"/>
    <w:rsid w:val="00CA36AF"/>
    <w:rsid w:val="00CA38FA"/>
    <w:rsid w:val="00CA394F"/>
    <w:rsid w:val="00CA3B36"/>
    <w:rsid w:val="00CA41BE"/>
    <w:rsid w:val="00CA451E"/>
    <w:rsid w:val="00CA4C49"/>
    <w:rsid w:val="00CA4E27"/>
    <w:rsid w:val="00CA4FC0"/>
    <w:rsid w:val="00CA510F"/>
    <w:rsid w:val="00CA5201"/>
    <w:rsid w:val="00CA5342"/>
    <w:rsid w:val="00CA540B"/>
    <w:rsid w:val="00CA5479"/>
    <w:rsid w:val="00CA5566"/>
    <w:rsid w:val="00CA5953"/>
    <w:rsid w:val="00CA5A0A"/>
    <w:rsid w:val="00CA5A3B"/>
    <w:rsid w:val="00CA5B84"/>
    <w:rsid w:val="00CA5D0E"/>
    <w:rsid w:val="00CA5E1A"/>
    <w:rsid w:val="00CA5E66"/>
    <w:rsid w:val="00CA6076"/>
    <w:rsid w:val="00CA618E"/>
    <w:rsid w:val="00CA61E6"/>
    <w:rsid w:val="00CA626A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B75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03D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4E7"/>
    <w:rsid w:val="00CB6955"/>
    <w:rsid w:val="00CB6A65"/>
    <w:rsid w:val="00CB6FAF"/>
    <w:rsid w:val="00CB6FCF"/>
    <w:rsid w:val="00CB6FDC"/>
    <w:rsid w:val="00CB7173"/>
    <w:rsid w:val="00CB7269"/>
    <w:rsid w:val="00CB73C0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18"/>
    <w:rsid w:val="00CC12FB"/>
    <w:rsid w:val="00CC158E"/>
    <w:rsid w:val="00CC1AE3"/>
    <w:rsid w:val="00CC1C66"/>
    <w:rsid w:val="00CC1C8B"/>
    <w:rsid w:val="00CC1DBA"/>
    <w:rsid w:val="00CC2027"/>
    <w:rsid w:val="00CC2153"/>
    <w:rsid w:val="00CC21CA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59F"/>
    <w:rsid w:val="00CC5A2B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C98"/>
    <w:rsid w:val="00CC7DF4"/>
    <w:rsid w:val="00CC7E42"/>
    <w:rsid w:val="00CC7E51"/>
    <w:rsid w:val="00CD0157"/>
    <w:rsid w:val="00CD028B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17"/>
    <w:rsid w:val="00CD37BE"/>
    <w:rsid w:val="00CD386E"/>
    <w:rsid w:val="00CD39DB"/>
    <w:rsid w:val="00CD3BC2"/>
    <w:rsid w:val="00CD3BDD"/>
    <w:rsid w:val="00CD3DCA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ADC"/>
    <w:rsid w:val="00CE0B0A"/>
    <w:rsid w:val="00CE0D68"/>
    <w:rsid w:val="00CE0E37"/>
    <w:rsid w:val="00CE0E46"/>
    <w:rsid w:val="00CE11FC"/>
    <w:rsid w:val="00CE145F"/>
    <w:rsid w:val="00CE1483"/>
    <w:rsid w:val="00CE15E7"/>
    <w:rsid w:val="00CE1676"/>
    <w:rsid w:val="00CE16A1"/>
    <w:rsid w:val="00CE16C6"/>
    <w:rsid w:val="00CE1894"/>
    <w:rsid w:val="00CE195C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6"/>
    <w:rsid w:val="00CE2B9C"/>
    <w:rsid w:val="00CE309A"/>
    <w:rsid w:val="00CE30E6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8"/>
    <w:rsid w:val="00CE401D"/>
    <w:rsid w:val="00CE423C"/>
    <w:rsid w:val="00CE463D"/>
    <w:rsid w:val="00CE468E"/>
    <w:rsid w:val="00CE473F"/>
    <w:rsid w:val="00CE4752"/>
    <w:rsid w:val="00CE475F"/>
    <w:rsid w:val="00CE47DD"/>
    <w:rsid w:val="00CE4B2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4E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6DF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67B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8E9"/>
    <w:rsid w:val="00CF3A0C"/>
    <w:rsid w:val="00CF3C7B"/>
    <w:rsid w:val="00CF3CDD"/>
    <w:rsid w:val="00CF3DDC"/>
    <w:rsid w:val="00CF3F11"/>
    <w:rsid w:val="00CF40F3"/>
    <w:rsid w:val="00CF4405"/>
    <w:rsid w:val="00CF45D2"/>
    <w:rsid w:val="00CF4F37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147"/>
    <w:rsid w:val="00CF74F1"/>
    <w:rsid w:val="00CF7924"/>
    <w:rsid w:val="00CF7B8A"/>
    <w:rsid w:val="00CF7D94"/>
    <w:rsid w:val="00CF7E1D"/>
    <w:rsid w:val="00D00010"/>
    <w:rsid w:val="00D0018B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098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070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ABA"/>
    <w:rsid w:val="00D06C04"/>
    <w:rsid w:val="00D06D74"/>
    <w:rsid w:val="00D06E2E"/>
    <w:rsid w:val="00D06EA9"/>
    <w:rsid w:val="00D06F8B"/>
    <w:rsid w:val="00D070C9"/>
    <w:rsid w:val="00D072D1"/>
    <w:rsid w:val="00D0733D"/>
    <w:rsid w:val="00D078FE"/>
    <w:rsid w:val="00D07DA6"/>
    <w:rsid w:val="00D07F54"/>
    <w:rsid w:val="00D10062"/>
    <w:rsid w:val="00D10226"/>
    <w:rsid w:val="00D1024F"/>
    <w:rsid w:val="00D1027C"/>
    <w:rsid w:val="00D10441"/>
    <w:rsid w:val="00D10731"/>
    <w:rsid w:val="00D109D0"/>
    <w:rsid w:val="00D10AED"/>
    <w:rsid w:val="00D10BF0"/>
    <w:rsid w:val="00D10CE2"/>
    <w:rsid w:val="00D11104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0F5"/>
    <w:rsid w:val="00D12225"/>
    <w:rsid w:val="00D124C0"/>
    <w:rsid w:val="00D1299A"/>
    <w:rsid w:val="00D12AE7"/>
    <w:rsid w:val="00D12D78"/>
    <w:rsid w:val="00D12DF5"/>
    <w:rsid w:val="00D12E16"/>
    <w:rsid w:val="00D12E72"/>
    <w:rsid w:val="00D132B1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45B"/>
    <w:rsid w:val="00D1689D"/>
    <w:rsid w:val="00D169C4"/>
    <w:rsid w:val="00D16B49"/>
    <w:rsid w:val="00D16CBD"/>
    <w:rsid w:val="00D16EF5"/>
    <w:rsid w:val="00D16F3E"/>
    <w:rsid w:val="00D170CA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7D0"/>
    <w:rsid w:val="00D23966"/>
    <w:rsid w:val="00D23C81"/>
    <w:rsid w:val="00D23FF2"/>
    <w:rsid w:val="00D24102"/>
    <w:rsid w:val="00D246B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97D"/>
    <w:rsid w:val="00D25B78"/>
    <w:rsid w:val="00D25F1D"/>
    <w:rsid w:val="00D26203"/>
    <w:rsid w:val="00D26227"/>
    <w:rsid w:val="00D263A8"/>
    <w:rsid w:val="00D26631"/>
    <w:rsid w:val="00D269BF"/>
    <w:rsid w:val="00D26CA1"/>
    <w:rsid w:val="00D26CA3"/>
    <w:rsid w:val="00D26EDD"/>
    <w:rsid w:val="00D26F9F"/>
    <w:rsid w:val="00D2709B"/>
    <w:rsid w:val="00D270C2"/>
    <w:rsid w:val="00D271F8"/>
    <w:rsid w:val="00D27598"/>
    <w:rsid w:val="00D275CA"/>
    <w:rsid w:val="00D276B8"/>
    <w:rsid w:val="00D276DA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B88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821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466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77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72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47F3A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787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3DE4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46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7F7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1E"/>
    <w:rsid w:val="00D716FC"/>
    <w:rsid w:val="00D718D3"/>
    <w:rsid w:val="00D71902"/>
    <w:rsid w:val="00D71D74"/>
    <w:rsid w:val="00D72140"/>
    <w:rsid w:val="00D72378"/>
    <w:rsid w:val="00D72421"/>
    <w:rsid w:val="00D724A4"/>
    <w:rsid w:val="00D727DA"/>
    <w:rsid w:val="00D729B8"/>
    <w:rsid w:val="00D72BAF"/>
    <w:rsid w:val="00D72FF0"/>
    <w:rsid w:val="00D73292"/>
    <w:rsid w:val="00D7361A"/>
    <w:rsid w:val="00D738EB"/>
    <w:rsid w:val="00D7390D"/>
    <w:rsid w:val="00D73A84"/>
    <w:rsid w:val="00D73AD9"/>
    <w:rsid w:val="00D73D17"/>
    <w:rsid w:val="00D740CC"/>
    <w:rsid w:val="00D740E0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8D6"/>
    <w:rsid w:val="00D77D9D"/>
    <w:rsid w:val="00D77E99"/>
    <w:rsid w:val="00D77EDA"/>
    <w:rsid w:val="00D804CE"/>
    <w:rsid w:val="00D80864"/>
    <w:rsid w:val="00D809B2"/>
    <w:rsid w:val="00D80A06"/>
    <w:rsid w:val="00D80B86"/>
    <w:rsid w:val="00D80DF5"/>
    <w:rsid w:val="00D80E48"/>
    <w:rsid w:val="00D81106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2A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323"/>
    <w:rsid w:val="00D94449"/>
    <w:rsid w:val="00D946E2"/>
    <w:rsid w:val="00D94733"/>
    <w:rsid w:val="00D94806"/>
    <w:rsid w:val="00D9480E"/>
    <w:rsid w:val="00D9489C"/>
    <w:rsid w:val="00D94E4E"/>
    <w:rsid w:val="00D950AE"/>
    <w:rsid w:val="00D950C5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CD9"/>
    <w:rsid w:val="00D96D69"/>
    <w:rsid w:val="00D96D93"/>
    <w:rsid w:val="00D96F4A"/>
    <w:rsid w:val="00D972F6"/>
    <w:rsid w:val="00D975C3"/>
    <w:rsid w:val="00D97C3E"/>
    <w:rsid w:val="00DA0095"/>
    <w:rsid w:val="00DA0159"/>
    <w:rsid w:val="00DA0248"/>
    <w:rsid w:val="00DA032B"/>
    <w:rsid w:val="00DA037C"/>
    <w:rsid w:val="00DA0501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02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29"/>
    <w:rsid w:val="00DA56CB"/>
    <w:rsid w:val="00DA5821"/>
    <w:rsid w:val="00DA5B29"/>
    <w:rsid w:val="00DA5BE7"/>
    <w:rsid w:val="00DA5CFD"/>
    <w:rsid w:val="00DA5D74"/>
    <w:rsid w:val="00DA65C3"/>
    <w:rsid w:val="00DA6608"/>
    <w:rsid w:val="00DA66C9"/>
    <w:rsid w:val="00DA6711"/>
    <w:rsid w:val="00DA67F0"/>
    <w:rsid w:val="00DA684C"/>
    <w:rsid w:val="00DA6885"/>
    <w:rsid w:val="00DA69A0"/>
    <w:rsid w:val="00DA6B66"/>
    <w:rsid w:val="00DA6B6C"/>
    <w:rsid w:val="00DA6DD4"/>
    <w:rsid w:val="00DA6F54"/>
    <w:rsid w:val="00DA7165"/>
    <w:rsid w:val="00DA746F"/>
    <w:rsid w:val="00DA74CD"/>
    <w:rsid w:val="00DA7554"/>
    <w:rsid w:val="00DA7624"/>
    <w:rsid w:val="00DA78B7"/>
    <w:rsid w:val="00DA7A67"/>
    <w:rsid w:val="00DA7C5D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009"/>
    <w:rsid w:val="00DB1246"/>
    <w:rsid w:val="00DB17DD"/>
    <w:rsid w:val="00DB18C0"/>
    <w:rsid w:val="00DB1B16"/>
    <w:rsid w:val="00DB1DA9"/>
    <w:rsid w:val="00DB235B"/>
    <w:rsid w:val="00DB2DE4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28F"/>
    <w:rsid w:val="00DB56E3"/>
    <w:rsid w:val="00DB5795"/>
    <w:rsid w:val="00DB5819"/>
    <w:rsid w:val="00DB598C"/>
    <w:rsid w:val="00DB5B78"/>
    <w:rsid w:val="00DB5BAA"/>
    <w:rsid w:val="00DB5C5C"/>
    <w:rsid w:val="00DB62DA"/>
    <w:rsid w:val="00DB6564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0F1"/>
    <w:rsid w:val="00DC216F"/>
    <w:rsid w:val="00DC2752"/>
    <w:rsid w:val="00DC27AD"/>
    <w:rsid w:val="00DC2D95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604"/>
    <w:rsid w:val="00DC6852"/>
    <w:rsid w:val="00DC6983"/>
    <w:rsid w:val="00DC6A40"/>
    <w:rsid w:val="00DC6B16"/>
    <w:rsid w:val="00DC6BC3"/>
    <w:rsid w:val="00DC6DAE"/>
    <w:rsid w:val="00DC6F05"/>
    <w:rsid w:val="00DC77D1"/>
    <w:rsid w:val="00DC77E1"/>
    <w:rsid w:val="00DC7A15"/>
    <w:rsid w:val="00DC7B9F"/>
    <w:rsid w:val="00DC7C09"/>
    <w:rsid w:val="00DC7C37"/>
    <w:rsid w:val="00DC7C7F"/>
    <w:rsid w:val="00DC7CAB"/>
    <w:rsid w:val="00DD0258"/>
    <w:rsid w:val="00DD0279"/>
    <w:rsid w:val="00DD02E9"/>
    <w:rsid w:val="00DD09E3"/>
    <w:rsid w:val="00DD0F0F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51A"/>
    <w:rsid w:val="00DD56F4"/>
    <w:rsid w:val="00DD59A8"/>
    <w:rsid w:val="00DD5C00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59"/>
    <w:rsid w:val="00DE0574"/>
    <w:rsid w:val="00DE05BF"/>
    <w:rsid w:val="00DE0664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1F0"/>
    <w:rsid w:val="00DE220D"/>
    <w:rsid w:val="00DE224A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4A1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0A"/>
    <w:rsid w:val="00DF53E8"/>
    <w:rsid w:val="00DF5B55"/>
    <w:rsid w:val="00DF603B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1D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27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1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480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42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0D3B"/>
    <w:rsid w:val="00E1109D"/>
    <w:rsid w:val="00E1136A"/>
    <w:rsid w:val="00E113F1"/>
    <w:rsid w:val="00E114FA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9CF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C62"/>
    <w:rsid w:val="00E13D19"/>
    <w:rsid w:val="00E140A9"/>
    <w:rsid w:val="00E14204"/>
    <w:rsid w:val="00E143FD"/>
    <w:rsid w:val="00E1456B"/>
    <w:rsid w:val="00E1472B"/>
    <w:rsid w:val="00E1474D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A72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596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2BA"/>
    <w:rsid w:val="00E20301"/>
    <w:rsid w:val="00E20381"/>
    <w:rsid w:val="00E205A5"/>
    <w:rsid w:val="00E20797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E75"/>
    <w:rsid w:val="00E24F10"/>
    <w:rsid w:val="00E25085"/>
    <w:rsid w:val="00E2523A"/>
    <w:rsid w:val="00E25293"/>
    <w:rsid w:val="00E25357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35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36F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B6"/>
    <w:rsid w:val="00E417F9"/>
    <w:rsid w:val="00E418DF"/>
    <w:rsid w:val="00E419A1"/>
    <w:rsid w:val="00E41ADF"/>
    <w:rsid w:val="00E41B2F"/>
    <w:rsid w:val="00E41E8B"/>
    <w:rsid w:val="00E42012"/>
    <w:rsid w:val="00E420EC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5DE0"/>
    <w:rsid w:val="00E46288"/>
    <w:rsid w:val="00E4631C"/>
    <w:rsid w:val="00E46390"/>
    <w:rsid w:val="00E46407"/>
    <w:rsid w:val="00E46568"/>
    <w:rsid w:val="00E465B4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5C0"/>
    <w:rsid w:val="00E50ADB"/>
    <w:rsid w:val="00E50B64"/>
    <w:rsid w:val="00E50CC0"/>
    <w:rsid w:val="00E50D09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02"/>
    <w:rsid w:val="00E52B89"/>
    <w:rsid w:val="00E52C5F"/>
    <w:rsid w:val="00E52D6B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B8"/>
    <w:rsid w:val="00E540C9"/>
    <w:rsid w:val="00E54340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82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8BE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41E"/>
    <w:rsid w:val="00E625DF"/>
    <w:rsid w:val="00E625E8"/>
    <w:rsid w:val="00E6265D"/>
    <w:rsid w:val="00E6277C"/>
    <w:rsid w:val="00E627E1"/>
    <w:rsid w:val="00E628F9"/>
    <w:rsid w:val="00E629FD"/>
    <w:rsid w:val="00E62A15"/>
    <w:rsid w:val="00E62A21"/>
    <w:rsid w:val="00E62B32"/>
    <w:rsid w:val="00E62C45"/>
    <w:rsid w:val="00E62EFE"/>
    <w:rsid w:val="00E62FBA"/>
    <w:rsid w:val="00E63298"/>
    <w:rsid w:val="00E63698"/>
    <w:rsid w:val="00E63841"/>
    <w:rsid w:val="00E63937"/>
    <w:rsid w:val="00E63DAA"/>
    <w:rsid w:val="00E63FFD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C56"/>
    <w:rsid w:val="00E65F2F"/>
    <w:rsid w:val="00E6602F"/>
    <w:rsid w:val="00E66046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4EE2"/>
    <w:rsid w:val="00E75026"/>
    <w:rsid w:val="00E750E0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06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7C"/>
    <w:rsid w:val="00E77ECB"/>
    <w:rsid w:val="00E80109"/>
    <w:rsid w:val="00E80120"/>
    <w:rsid w:val="00E803B1"/>
    <w:rsid w:val="00E80887"/>
    <w:rsid w:val="00E80EB4"/>
    <w:rsid w:val="00E81099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8C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D9A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4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BBA"/>
    <w:rsid w:val="00E90C32"/>
    <w:rsid w:val="00E90FB7"/>
    <w:rsid w:val="00E9112E"/>
    <w:rsid w:val="00E91223"/>
    <w:rsid w:val="00E91296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C03"/>
    <w:rsid w:val="00E95D01"/>
    <w:rsid w:val="00E95FDC"/>
    <w:rsid w:val="00E9601A"/>
    <w:rsid w:val="00E96189"/>
    <w:rsid w:val="00E96274"/>
    <w:rsid w:val="00E9630E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BF8"/>
    <w:rsid w:val="00E97C64"/>
    <w:rsid w:val="00E97CB8"/>
    <w:rsid w:val="00E97CC1"/>
    <w:rsid w:val="00E97D78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7F8"/>
    <w:rsid w:val="00EA2977"/>
    <w:rsid w:val="00EA2A4B"/>
    <w:rsid w:val="00EA2E33"/>
    <w:rsid w:val="00EA33C6"/>
    <w:rsid w:val="00EA3410"/>
    <w:rsid w:val="00EA3639"/>
    <w:rsid w:val="00EA36ED"/>
    <w:rsid w:val="00EA3A15"/>
    <w:rsid w:val="00EA3DD6"/>
    <w:rsid w:val="00EA40F8"/>
    <w:rsid w:val="00EA4746"/>
    <w:rsid w:val="00EA4D84"/>
    <w:rsid w:val="00EA5120"/>
    <w:rsid w:val="00EA531E"/>
    <w:rsid w:val="00EA537C"/>
    <w:rsid w:val="00EA555D"/>
    <w:rsid w:val="00EA57B5"/>
    <w:rsid w:val="00EA5848"/>
    <w:rsid w:val="00EA58AF"/>
    <w:rsid w:val="00EA5AEF"/>
    <w:rsid w:val="00EA5AF1"/>
    <w:rsid w:val="00EA5B6B"/>
    <w:rsid w:val="00EA5C2F"/>
    <w:rsid w:val="00EA5FE5"/>
    <w:rsid w:val="00EA62FF"/>
    <w:rsid w:val="00EA66B5"/>
    <w:rsid w:val="00EA6855"/>
    <w:rsid w:val="00EA68F7"/>
    <w:rsid w:val="00EA6901"/>
    <w:rsid w:val="00EA6A6B"/>
    <w:rsid w:val="00EA6AB8"/>
    <w:rsid w:val="00EA7328"/>
    <w:rsid w:val="00EA7890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7A"/>
    <w:rsid w:val="00EB1E9F"/>
    <w:rsid w:val="00EB1F58"/>
    <w:rsid w:val="00EB1FA3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627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C8E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A08"/>
    <w:rsid w:val="00EC2CFF"/>
    <w:rsid w:val="00EC2D81"/>
    <w:rsid w:val="00EC2EEA"/>
    <w:rsid w:val="00EC2F5B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754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5EC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4D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23"/>
    <w:rsid w:val="00ED1163"/>
    <w:rsid w:val="00ED1563"/>
    <w:rsid w:val="00ED1597"/>
    <w:rsid w:val="00ED174A"/>
    <w:rsid w:val="00ED1759"/>
    <w:rsid w:val="00ED1796"/>
    <w:rsid w:val="00ED1A3B"/>
    <w:rsid w:val="00ED1B55"/>
    <w:rsid w:val="00ED2071"/>
    <w:rsid w:val="00ED2113"/>
    <w:rsid w:val="00ED2116"/>
    <w:rsid w:val="00ED235A"/>
    <w:rsid w:val="00ED2555"/>
    <w:rsid w:val="00ED2BF2"/>
    <w:rsid w:val="00ED2D8A"/>
    <w:rsid w:val="00ED2DB2"/>
    <w:rsid w:val="00ED3204"/>
    <w:rsid w:val="00ED347D"/>
    <w:rsid w:val="00ED372B"/>
    <w:rsid w:val="00ED38F2"/>
    <w:rsid w:val="00ED39AF"/>
    <w:rsid w:val="00ED39B1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4C3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C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7F7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8F8"/>
    <w:rsid w:val="00EE5955"/>
    <w:rsid w:val="00EE613B"/>
    <w:rsid w:val="00EE6422"/>
    <w:rsid w:val="00EE643B"/>
    <w:rsid w:val="00EE64FD"/>
    <w:rsid w:val="00EE6AD2"/>
    <w:rsid w:val="00EE6BAB"/>
    <w:rsid w:val="00EE720A"/>
    <w:rsid w:val="00EE72BB"/>
    <w:rsid w:val="00EE73BD"/>
    <w:rsid w:val="00EE778E"/>
    <w:rsid w:val="00EE7966"/>
    <w:rsid w:val="00EE7B63"/>
    <w:rsid w:val="00EE7C0D"/>
    <w:rsid w:val="00EE7C6A"/>
    <w:rsid w:val="00EE7CB7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01"/>
    <w:rsid w:val="00EF3E93"/>
    <w:rsid w:val="00EF419D"/>
    <w:rsid w:val="00EF42D5"/>
    <w:rsid w:val="00EF43E9"/>
    <w:rsid w:val="00EF44F4"/>
    <w:rsid w:val="00EF452F"/>
    <w:rsid w:val="00EF46CC"/>
    <w:rsid w:val="00EF470B"/>
    <w:rsid w:val="00EF47C1"/>
    <w:rsid w:val="00EF4917"/>
    <w:rsid w:val="00EF4A22"/>
    <w:rsid w:val="00EF4BE2"/>
    <w:rsid w:val="00EF4D42"/>
    <w:rsid w:val="00EF4D7B"/>
    <w:rsid w:val="00EF4D80"/>
    <w:rsid w:val="00EF4F03"/>
    <w:rsid w:val="00EF51A1"/>
    <w:rsid w:val="00EF53A4"/>
    <w:rsid w:val="00EF5432"/>
    <w:rsid w:val="00EF56C5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DC9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1B28"/>
    <w:rsid w:val="00F01F7B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A61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225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B08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578"/>
    <w:rsid w:val="00F13BF2"/>
    <w:rsid w:val="00F13D6E"/>
    <w:rsid w:val="00F13E91"/>
    <w:rsid w:val="00F13F96"/>
    <w:rsid w:val="00F1406B"/>
    <w:rsid w:val="00F14149"/>
    <w:rsid w:val="00F1447C"/>
    <w:rsid w:val="00F1495A"/>
    <w:rsid w:val="00F1499C"/>
    <w:rsid w:val="00F14D66"/>
    <w:rsid w:val="00F14EE9"/>
    <w:rsid w:val="00F150B3"/>
    <w:rsid w:val="00F150C7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46F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918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46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1C3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AEF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22F"/>
    <w:rsid w:val="00F4274B"/>
    <w:rsid w:val="00F428BE"/>
    <w:rsid w:val="00F42A95"/>
    <w:rsid w:val="00F42C4D"/>
    <w:rsid w:val="00F42CFE"/>
    <w:rsid w:val="00F4308F"/>
    <w:rsid w:val="00F43265"/>
    <w:rsid w:val="00F43352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311"/>
    <w:rsid w:val="00F513A5"/>
    <w:rsid w:val="00F51AE1"/>
    <w:rsid w:val="00F51CBD"/>
    <w:rsid w:val="00F51D43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73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7F5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340"/>
    <w:rsid w:val="00F6242C"/>
    <w:rsid w:val="00F624DB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565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5E03"/>
    <w:rsid w:val="00F66033"/>
    <w:rsid w:val="00F66129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41"/>
    <w:rsid w:val="00F729FE"/>
    <w:rsid w:val="00F72A3A"/>
    <w:rsid w:val="00F72E2D"/>
    <w:rsid w:val="00F72F60"/>
    <w:rsid w:val="00F7302E"/>
    <w:rsid w:val="00F73051"/>
    <w:rsid w:val="00F730C1"/>
    <w:rsid w:val="00F73113"/>
    <w:rsid w:val="00F7338D"/>
    <w:rsid w:val="00F733ED"/>
    <w:rsid w:val="00F7350F"/>
    <w:rsid w:val="00F73549"/>
    <w:rsid w:val="00F73551"/>
    <w:rsid w:val="00F735F3"/>
    <w:rsid w:val="00F737C9"/>
    <w:rsid w:val="00F73CCE"/>
    <w:rsid w:val="00F74104"/>
    <w:rsid w:val="00F74332"/>
    <w:rsid w:val="00F7443E"/>
    <w:rsid w:val="00F7450C"/>
    <w:rsid w:val="00F74601"/>
    <w:rsid w:val="00F746C5"/>
    <w:rsid w:val="00F74CE2"/>
    <w:rsid w:val="00F74F05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065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AEC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2EEB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9E4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68F"/>
    <w:rsid w:val="00F9072D"/>
    <w:rsid w:val="00F9074F"/>
    <w:rsid w:val="00F9095A"/>
    <w:rsid w:val="00F909C6"/>
    <w:rsid w:val="00F90DA5"/>
    <w:rsid w:val="00F90EBA"/>
    <w:rsid w:val="00F90ED7"/>
    <w:rsid w:val="00F90FAC"/>
    <w:rsid w:val="00F911F5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97D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93"/>
    <w:rsid w:val="00FA04AD"/>
    <w:rsid w:val="00FA054A"/>
    <w:rsid w:val="00FA0802"/>
    <w:rsid w:val="00FA0B60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1F73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685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B87"/>
    <w:rsid w:val="00FB0C56"/>
    <w:rsid w:val="00FB0F5D"/>
    <w:rsid w:val="00FB12E6"/>
    <w:rsid w:val="00FB14B3"/>
    <w:rsid w:val="00FB14D1"/>
    <w:rsid w:val="00FB16E0"/>
    <w:rsid w:val="00FB181D"/>
    <w:rsid w:val="00FB1A12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44E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7DE"/>
    <w:rsid w:val="00FB5BDC"/>
    <w:rsid w:val="00FB5D34"/>
    <w:rsid w:val="00FB5DD5"/>
    <w:rsid w:val="00FB5F3A"/>
    <w:rsid w:val="00FB5FA4"/>
    <w:rsid w:val="00FB608A"/>
    <w:rsid w:val="00FB6845"/>
    <w:rsid w:val="00FB69AE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5C4"/>
    <w:rsid w:val="00FC089B"/>
    <w:rsid w:val="00FC0934"/>
    <w:rsid w:val="00FC09C2"/>
    <w:rsid w:val="00FC09D7"/>
    <w:rsid w:val="00FC0C45"/>
    <w:rsid w:val="00FC0C4F"/>
    <w:rsid w:val="00FC0C66"/>
    <w:rsid w:val="00FC0D3E"/>
    <w:rsid w:val="00FC0D7C"/>
    <w:rsid w:val="00FC0DC7"/>
    <w:rsid w:val="00FC0E8A"/>
    <w:rsid w:val="00FC10CF"/>
    <w:rsid w:val="00FC164F"/>
    <w:rsid w:val="00FC17BB"/>
    <w:rsid w:val="00FC17E5"/>
    <w:rsid w:val="00FC1963"/>
    <w:rsid w:val="00FC1993"/>
    <w:rsid w:val="00FC19F7"/>
    <w:rsid w:val="00FC1D31"/>
    <w:rsid w:val="00FC1D8F"/>
    <w:rsid w:val="00FC1DB2"/>
    <w:rsid w:val="00FC1FCC"/>
    <w:rsid w:val="00FC24DF"/>
    <w:rsid w:val="00FC259C"/>
    <w:rsid w:val="00FC25B1"/>
    <w:rsid w:val="00FC2621"/>
    <w:rsid w:val="00FC2700"/>
    <w:rsid w:val="00FC2839"/>
    <w:rsid w:val="00FC2A8C"/>
    <w:rsid w:val="00FC2AF7"/>
    <w:rsid w:val="00FC2C13"/>
    <w:rsid w:val="00FC2F1D"/>
    <w:rsid w:val="00FC30F7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78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5D4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A99"/>
    <w:rsid w:val="00FD5B2B"/>
    <w:rsid w:val="00FD5D9B"/>
    <w:rsid w:val="00FD5E1D"/>
    <w:rsid w:val="00FD5EE2"/>
    <w:rsid w:val="00FD6131"/>
    <w:rsid w:val="00FD62A2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580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1D90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3B1D"/>
    <w:rsid w:val="00FE4001"/>
    <w:rsid w:val="00FE4140"/>
    <w:rsid w:val="00FE4287"/>
    <w:rsid w:val="00FE4298"/>
    <w:rsid w:val="00FE4310"/>
    <w:rsid w:val="00FE4321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1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8AA"/>
    <w:rsid w:val="00FF4933"/>
    <w:rsid w:val="00FF4A5A"/>
    <w:rsid w:val="00FF4C00"/>
    <w:rsid w:val="00FF4C96"/>
    <w:rsid w:val="00FF4DD8"/>
    <w:rsid w:val="00FF4FAF"/>
    <w:rsid w:val="00FF50E1"/>
    <w:rsid w:val="00FF51C6"/>
    <w:rsid w:val="00FF5271"/>
    <w:rsid w:val="00FF5283"/>
    <w:rsid w:val="00FF52C7"/>
    <w:rsid w:val="00FF530B"/>
    <w:rsid w:val="00FF5336"/>
    <w:rsid w:val="00FF53A4"/>
    <w:rsid w:val="00FF5510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D96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7611-DAA9-41C8-A049-F0CEEE33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14516</TotalTime>
  <Pages>39</Pages>
  <Words>15100</Words>
  <Characters>86073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100972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Зайцева Наталья Павловна</cp:lastModifiedBy>
  <cp:revision>6896</cp:revision>
  <cp:lastPrinted>2026-03-16T11:34:00Z</cp:lastPrinted>
  <dcterms:created xsi:type="dcterms:W3CDTF">2021-10-28T12:24:00Z</dcterms:created>
  <dcterms:modified xsi:type="dcterms:W3CDTF">2026-03-23T06:45:00Z</dcterms:modified>
</cp:coreProperties>
</file>